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12" w:rsidRPr="00CE4812" w:rsidRDefault="00CE4812" w:rsidP="00CE4812">
      <w:pPr>
        <w:spacing w:line="240" w:lineRule="auto"/>
        <w:rPr>
          <w:rFonts w:eastAsia="Times New Roman"/>
          <w:szCs w:val="24"/>
          <w:lang w:eastAsia="pl-PL"/>
        </w:rPr>
      </w:pPr>
      <w:r w:rsidRPr="00CE4812">
        <w:rPr>
          <w:rFonts w:eastAsia="Times New Roman"/>
          <w:color w:val="000000"/>
          <w:sz w:val="27"/>
          <w:szCs w:val="27"/>
          <w:lang w:eastAsia="pl-PL"/>
        </w:rPr>
        <w:br/>
      </w:r>
      <w:r w:rsidRPr="00CE4812">
        <w:rPr>
          <w:rFonts w:eastAsia="Times New Roman"/>
          <w:color w:val="000000"/>
          <w:sz w:val="27"/>
          <w:szCs w:val="27"/>
          <w:lang w:eastAsia="pl-PL"/>
        </w:rPr>
        <w:br/>
        <w:t>Ogłoszenie nr 605640-N-2019 z dnia 2019-10-03 r.</w:t>
      </w:r>
      <w:r w:rsidRPr="00CE4812">
        <w:rPr>
          <w:rFonts w:eastAsia="Times New Roman"/>
          <w:color w:val="000000"/>
          <w:sz w:val="27"/>
          <w:szCs w:val="27"/>
          <w:lang w:eastAsia="pl-PL"/>
        </w:rPr>
        <w:br/>
      </w:r>
    </w:p>
    <w:p w:rsidR="00CE4812" w:rsidRPr="00CE4812" w:rsidRDefault="00CE4812" w:rsidP="00CE4812">
      <w:pPr>
        <w:spacing w:line="450" w:lineRule="atLeast"/>
        <w:jc w:val="center"/>
        <w:rPr>
          <w:rFonts w:eastAsia="Times New Roman"/>
          <w:b/>
          <w:bCs/>
          <w:color w:val="000000"/>
          <w:sz w:val="27"/>
          <w:szCs w:val="27"/>
          <w:lang w:eastAsia="pl-PL"/>
        </w:rPr>
      </w:pPr>
      <w:r w:rsidRPr="00CE4812">
        <w:rPr>
          <w:rFonts w:eastAsia="Times New Roman"/>
          <w:b/>
          <w:bCs/>
          <w:color w:val="000000"/>
          <w:sz w:val="27"/>
          <w:szCs w:val="27"/>
          <w:lang w:eastAsia="pl-PL"/>
        </w:rPr>
        <w:t>Gmina Dzikowiec: Przebudowa drogi gminnej nr 104252R Spie-Gwoździec w miejscowości Wilcza Wola</w:t>
      </w:r>
      <w:r w:rsidRPr="00CE4812">
        <w:rPr>
          <w:rFonts w:eastAsia="Times New Roman"/>
          <w:b/>
          <w:bCs/>
          <w:color w:val="000000"/>
          <w:sz w:val="27"/>
          <w:szCs w:val="27"/>
          <w:lang w:eastAsia="pl-PL"/>
        </w:rPr>
        <w:br/>
        <w:t>OGŁOSZENIE O ZAMÓWIENIU - Roboty budowlane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Zamieszczanie ogłoszenia:</w:t>
      </w:r>
      <w:r w:rsidRPr="00CE4812">
        <w:rPr>
          <w:rFonts w:eastAsia="Times New Roman"/>
          <w:color w:val="000000"/>
          <w:sz w:val="27"/>
          <w:szCs w:val="27"/>
          <w:lang w:eastAsia="pl-PL"/>
        </w:rPr>
        <w:t> Zamieszczanie obowiązkowe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Ogłoszenie dotyczy:</w:t>
      </w:r>
      <w:r w:rsidRPr="00CE4812">
        <w:rPr>
          <w:rFonts w:eastAsia="Times New Roman"/>
          <w:color w:val="000000"/>
          <w:sz w:val="27"/>
          <w:szCs w:val="27"/>
          <w:lang w:eastAsia="pl-PL"/>
        </w:rPr>
        <w:t> Zamówienia publicznego</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Zamówienie dotyczy projektu lub programu współfinansowanego ze środków Unii Europejskiej</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Nazwa projektu lub programu</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nie mniejszy niż 30%, osób zatrudnionych przez zakłady pracy chronionej lub wykonawców albo ich jednostki (w %)</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b/>
          <w:bCs/>
          <w:color w:val="000000"/>
          <w:sz w:val="36"/>
          <w:szCs w:val="36"/>
          <w:lang w:eastAsia="pl-PL"/>
        </w:rPr>
      </w:pPr>
      <w:r w:rsidRPr="00CE4812">
        <w:rPr>
          <w:rFonts w:eastAsia="Times New Roman"/>
          <w:b/>
          <w:bCs/>
          <w:color w:val="000000"/>
          <w:sz w:val="36"/>
          <w:szCs w:val="36"/>
          <w:u w:val="single"/>
          <w:lang w:eastAsia="pl-PL"/>
        </w:rPr>
        <w:t>SEKCJA I: ZAMAWIAJĄCY</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Postępowanie przeprowadza centralny zamawiający</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Postępowanie przeprowadza podmiot, któremu zamawiający powierzył/powierzyli przeprowadzenie postępowania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lastRenderedPageBreak/>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Informacje na temat podmiotu któremu zamawiający powierzył/powierzyli prowadzenie postępowania:</w:t>
      </w:r>
      <w:r w:rsidRPr="00CE4812">
        <w:rPr>
          <w:rFonts w:eastAsia="Times New Roman"/>
          <w:color w:val="000000"/>
          <w:sz w:val="27"/>
          <w:szCs w:val="27"/>
          <w:lang w:eastAsia="pl-PL"/>
        </w:rPr>
        <w:br/>
      </w:r>
      <w:r w:rsidRPr="00CE4812">
        <w:rPr>
          <w:rFonts w:eastAsia="Times New Roman"/>
          <w:b/>
          <w:bCs/>
          <w:color w:val="000000"/>
          <w:sz w:val="27"/>
          <w:szCs w:val="27"/>
          <w:lang w:eastAsia="pl-PL"/>
        </w:rPr>
        <w:t>Postępowanie jest przeprowadzane wspólnie przez zamawiających</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Postępowanie jest przeprowadzane wspólnie z zamawiającymi z innych państw członkowskich Unii Europejskiej</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E4812">
        <w:rPr>
          <w:rFonts w:eastAsia="Times New Roman"/>
          <w:color w:val="000000"/>
          <w:sz w:val="27"/>
          <w:szCs w:val="27"/>
          <w:lang w:eastAsia="pl-PL"/>
        </w:rPr>
        <w:br/>
      </w:r>
      <w:r w:rsidRPr="00CE4812">
        <w:rPr>
          <w:rFonts w:eastAsia="Times New Roman"/>
          <w:b/>
          <w:bCs/>
          <w:color w:val="000000"/>
          <w:sz w:val="27"/>
          <w:szCs w:val="27"/>
          <w:lang w:eastAsia="pl-PL"/>
        </w:rPr>
        <w:t>Informacje dodatkowe: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 1) NAZWA I ADRES: </w:t>
      </w:r>
      <w:r w:rsidRPr="00CE4812">
        <w:rPr>
          <w:rFonts w:eastAsia="Times New Roman"/>
          <w:color w:val="000000"/>
          <w:sz w:val="27"/>
          <w:szCs w:val="27"/>
          <w:lang w:eastAsia="pl-PL"/>
        </w:rPr>
        <w:t>Gmina Dzikowiec, krajowy numer identyfikacyjny 69058169500000, ul. ul. Dworska  62 , 36-122  Dzikowiec, woj. podkarpackie, państwo Polska, tel. 0-17 7442109, e-mail jtecza@vp.pl, faks 0-17 2274508.</w:t>
      </w:r>
      <w:r w:rsidRPr="00CE4812">
        <w:rPr>
          <w:rFonts w:eastAsia="Times New Roman"/>
          <w:color w:val="000000"/>
          <w:sz w:val="27"/>
          <w:szCs w:val="27"/>
          <w:lang w:eastAsia="pl-PL"/>
        </w:rPr>
        <w:br/>
        <w:t>Adres strony internetowej (URL): www.gminadzikowiec.pl</w:t>
      </w:r>
      <w:r w:rsidRPr="00CE4812">
        <w:rPr>
          <w:rFonts w:eastAsia="Times New Roman"/>
          <w:color w:val="000000"/>
          <w:sz w:val="27"/>
          <w:szCs w:val="27"/>
          <w:lang w:eastAsia="pl-PL"/>
        </w:rPr>
        <w:br/>
        <w:t>Adres profilu nabywcy:</w:t>
      </w:r>
      <w:r w:rsidRPr="00CE4812">
        <w:rPr>
          <w:rFonts w:eastAsia="Times New Roman"/>
          <w:color w:val="000000"/>
          <w:sz w:val="27"/>
          <w:szCs w:val="27"/>
          <w:lang w:eastAsia="pl-PL"/>
        </w:rPr>
        <w:br/>
        <w:t>Adres strony internetowej pod którym można uzyskać dostęp do narzędzi i urządzeń lub formatów plików, które nie są ogólnie dostępne www.gminadzikowiec.pl</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 2) RODZAJ ZAMAWIAJĄCEGO: </w:t>
      </w:r>
      <w:r w:rsidRPr="00CE4812">
        <w:rPr>
          <w:rFonts w:eastAsia="Times New Roman"/>
          <w:color w:val="000000"/>
          <w:sz w:val="27"/>
          <w:szCs w:val="27"/>
          <w:lang w:eastAsia="pl-PL"/>
        </w:rPr>
        <w:t>Administracja samorządowa</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I.3) WSPÓLNE UDZIELANIE ZAMÓWIENIA </w:t>
      </w:r>
      <w:r w:rsidRPr="00CE4812">
        <w:rPr>
          <w:rFonts w:eastAsia="Times New Roman"/>
          <w:b/>
          <w:bCs/>
          <w:i/>
          <w:iCs/>
          <w:color w:val="000000"/>
          <w:sz w:val="27"/>
          <w:szCs w:val="27"/>
          <w:lang w:eastAsia="pl-PL"/>
        </w:rPr>
        <w:t>(jeżeli dotyczy)</w:t>
      </w:r>
      <w:r w:rsidRPr="00CE4812">
        <w:rPr>
          <w:rFonts w:eastAsia="Times New Roman"/>
          <w:b/>
          <w:bCs/>
          <w:color w:val="000000"/>
          <w:sz w:val="27"/>
          <w:szCs w:val="27"/>
          <w:lang w:eastAsia="pl-PL"/>
        </w:rPr>
        <w:t>:</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 xml:space="preserve">Podział obowiązków między zamawiającymi w przypadku wspólnego przeprowadzania postępowania, w tym w przypadku wspólnego przeprowadzania </w:t>
      </w:r>
      <w:r w:rsidRPr="00CE4812">
        <w:rPr>
          <w:rFonts w:eastAsia="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I.4) KOMUNIKACJA:</w:t>
      </w:r>
      <w:r w:rsidRPr="00CE4812">
        <w:rPr>
          <w:rFonts w:eastAsia="Times New Roman"/>
          <w:color w:val="000000"/>
          <w:sz w:val="27"/>
          <w:szCs w:val="27"/>
          <w:lang w:eastAsia="pl-PL"/>
        </w:rPr>
        <w:br/>
      </w:r>
      <w:r w:rsidRPr="00CE4812">
        <w:rPr>
          <w:rFonts w:eastAsia="Times New Roman"/>
          <w:b/>
          <w:bCs/>
          <w:color w:val="000000"/>
          <w:sz w:val="27"/>
          <w:szCs w:val="27"/>
          <w:lang w:eastAsia="pl-PL"/>
        </w:rPr>
        <w:t>Nieograniczony, pełny i bezpośredni dostęp do dokumentów z postępowania można uzyskać pod adresem (URL)</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www.gminadzikowiec.pl</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Adres strony internetowej, na której zamieszczona będzie specyfikacja istotnych warunków zamówienia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www.gminadzikowiec.pl</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Dostęp do dokumentów z postępowania jest ograniczony - więcej informacji można uzyskać pod adresem</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Oferty lub wnioski o dopuszczenie do udziału w postępowaniu należy przesyłać:</w:t>
      </w:r>
      <w:r w:rsidRPr="00CE4812">
        <w:rPr>
          <w:rFonts w:eastAsia="Times New Roman"/>
          <w:color w:val="000000"/>
          <w:sz w:val="27"/>
          <w:szCs w:val="27"/>
          <w:lang w:eastAsia="pl-PL"/>
        </w:rPr>
        <w:br/>
      </w:r>
      <w:r w:rsidRPr="00CE4812">
        <w:rPr>
          <w:rFonts w:eastAsia="Times New Roman"/>
          <w:b/>
          <w:bCs/>
          <w:color w:val="000000"/>
          <w:sz w:val="27"/>
          <w:szCs w:val="27"/>
          <w:lang w:eastAsia="pl-PL"/>
        </w:rPr>
        <w:t>Elektronicznie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adres</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lastRenderedPageBreak/>
        <w:t>Dopuszczone jest przesłanie ofert lub wniosków o dopuszczenie do udziału w postępowaniu w inny sposób:</w:t>
      </w:r>
      <w:r w:rsidRPr="00CE4812">
        <w:rPr>
          <w:rFonts w:eastAsia="Times New Roman"/>
          <w:color w:val="000000"/>
          <w:sz w:val="27"/>
          <w:szCs w:val="27"/>
          <w:lang w:eastAsia="pl-PL"/>
        </w:rPr>
        <w:br/>
        <w:t>Nie</w:t>
      </w:r>
      <w:r w:rsidRPr="00CE4812">
        <w:rPr>
          <w:rFonts w:eastAsia="Times New Roman"/>
          <w:color w:val="000000"/>
          <w:sz w:val="27"/>
          <w:szCs w:val="27"/>
          <w:lang w:eastAsia="pl-PL"/>
        </w:rPr>
        <w:br/>
        <w:t>Inny sposób:</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Wymagane jest przesłanie ofert lub wniosków o dopuszczenie do udziału w postępowaniu w inny sposób:</w:t>
      </w:r>
      <w:r w:rsidRPr="00CE4812">
        <w:rPr>
          <w:rFonts w:eastAsia="Times New Roman"/>
          <w:color w:val="000000"/>
          <w:sz w:val="27"/>
          <w:szCs w:val="27"/>
          <w:lang w:eastAsia="pl-PL"/>
        </w:rPr>
        <w:br/>
        <w:t>Nie</w:t>
      </w:r>
      <w:r w:rsidRPr="00CE4812">
        <w:rPr>
          <w:rFonts w:eastAsia="Times New Roman"/>
          <w:color w:val="000000"/>
          <w:sz w:val="27"/>
          <w:szCs w:val="27"/>
          <w:lang w:eastAsia="pl-PL"/>
        </w:rPr>
        <w:br/>
        <w:t>Inny sposób:</w:t>
      </w:r>
      <w:r w:rsidRPr="00CE4812">
        <w:rPr>
          <w:rFonts w:eastAsia="Times New Roman"/>
          <w:color w:val="000000"/>
          <w:sz w:val="27"/>
          <w:szCs w:val="27"/>
          <w:lang w:eastAsia="pl-PL"/>
        </w:rPr>
        <w:br/>
      </w:r>
      <w:r w:rsidRPr="00CE4812">
        <w:rPr>
          <w:rFonts w:eastAsia="Times New Roman"/>
          <w:color w:val="000000"/>
          <w:sz w:val="27"/>
          <w:szCs w:val="27"/>
          <w:lang w:eastAsia="pl-PL"/>
        </w:rPr>
        <w:br/>
        <w:t>Adres:</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Komunikacja elektroniczna wymaga korzystania z narzędzi i urządzeń lub formatów plików, które nie są ogólnie dostępne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Nieograniczony, pełny, bezpośredni i bezpłatny dostęp do tych narzędzi można uzyskać pod adresem: (URL)</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b/>
          <w:bCs/>
          <w:color w:val="000000"/>
          <w:sz w:val="36"/>
          <w:szCs w:val="36"/>
          <w:lang w:eastAsia="pl-PL"/>
        </w:rPr>
      </w:pPr>
      <w:r w:rsidRPr="00CE4812">
        <w:rPr>
          <w:rFonts w:eastAsia="Times New Roman"/>
          <w:b/>
          <w:bCs/>
          <w:color w:val="000000"/>
          <w:sz w:val="36"/>
          <w:szCs w:val="36"/>
          <w:u w:val="single"/>
          <w:lang w:eastAsia="pl-PL"/>
        </w:rPr>
        <w:t>SEKCJA II: PRZEDMIOT ZAMÓWIENIA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II.1) Nazwa nadana zamówieniu przez zamawiającego: </w:t>
      </w:r>
      <w:r w:rsidRPr="00CE4812">
        <w:rPr>
          <w:rFonts w:eastAsia="Times New Roman"/>
          <w:color w:val="000000"/>
          <w:sz w:val="27"/>
          <w:szCs w:val="27"/>
          <w:lang w:eastAsia="pl-PL"/>
        </w:rPr>
        <w:t>Przebudowa drogi gminnej nr 104252R Spie-Gwoździec w miejscowości Wilcza Wola</w:t>
      </w:r>
      <w:r w:rsidRPr="00CE4812">
        <w:rPr>
          <w:rFonts w:eastAsia="Times New Roman"/>
          <w:color w:val="000000"/>
          <w:sz w:val="27"/>
          <w:szCs w:val="27"/>
          <w:lang w:eastAsia="pl-PL"/>
        </w:rPr>
        <w:br/>
      </w:r>
      <w:r w:rsidRPr="00CE4812">
        <w:rPr>
          <w:rFonts w:eastAsia="Times New Roman"/>
          <w:b/>
          <w:bCs/>
          <w:color w:val="000000"/>
          <w:sz w:val="27"/>
          <w:szCs w:val="27"/>
          <w:lang w:eastAsia="pl-PL"/>
        </w:rPr>
        <w:t>Numer referencyjny: </w:t>
      </w:r>
      <w:r w:rsidRPr="00CE4812">
        <w:rPr>
          <w:rFonts w:eastAsia="Times New Roman"/>
          <w:color w:val="000000"/>
          <w:sz w:val="27"/>
          <w:szCs w:val="27"/>
          <w:lang w:eastAsia="pl-PL"/>
        </w:rPr>
        <w:t>ZP.271.6.2019</w:t>
      </w:r>
      <w:r w:rsidRPr="00CE4812">
        <w:rPr>
          <w:rFonts w:eastAsia="Times New Roman"/>
          <w:color w:val="000000"/>
          <w:sz w:val="27"/>
          <w:szCs w:val="27"/>
          <w:lang w:eastAsia="pl-PL"/>
        </w:rPr>
        <w:br/>
      </w:r>
      <w:r w:rsidRPr="00CE4812">
        <w:rPr>
          <w:rFonts w:eastAsia="Times New Roman"/>
          <w:b/>
          <w:bCs/>
          <w:color w:val="000000"/>
          <w:sz w:val="27"/>
          <w:szCs w:val="27"/>
          <w:lang w:eastAsia="pl-PL"/>
        </w:rPr>
        <w:t>Przed wszczęciem postępowania o udzielenie zamówienia przeprowadzono dialog techniczny</w:t>
      </w:r>
    </w:p>
    <w:p w:rsidR="00CE4812" w:rsidRPr="00CE4812" w:rsidRDefault="00CE4812" w:rsidP="00CE4812">
      <w:pPr>
        <w:spacing w:line="450" w:lineRule="atLeast"/>
        <w:jc w:val="both"/>
        <w:rPr>
          <w:rFonts w:eastAsia="Times New Roman"/>
          <w:color w:val="000000"/>
          <w:sz w:val="27"/>
          <w:szCs w:val="27"/>
          <w:lang w:eastAsia="pl-PL"/>
        </w:rPr>
      </w:pPr>
      <w:r w:rsidRPr="00CE4812">
        <w:rPr>
          <w:rFonts w:eastAsia="Times New Roman"/>
          <w:color w:val="000000"/>
          <w:sz w:val="27"/>
          <w:szCs w:val="27"/>
          <w:lang w:eastAsia="pl-PL"/>
        </w:rP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II.2) Rodzaj zamówienia: </w:t>
      </w:r>
      <w:r w:rsidRPr="00CE4812">
        <w:rPr>
          <w:rFonts w:eastAsia="Times New Roman"/>
          <w:color w:val="000000"/>
          <w:sz w:val="27"/>
          <w:szCs w:val="27"/>
          <w:lang w:eastAsia="pl-PL"/>
        </w:rPr>
        <w:t>Roboty budowlane</w:t>
      </w:r>
      <w:r w:rsidRPr="00CE4812">
        <w:rPr>
          <w:rFonts w:eastAsia="Times New Roman"/>
          <w:color w:val="000000"/>
          <w:sz w:val="27"/>
          <w:szCs w:val="27"/>
          <w:lang w:eastAsia="pl-PL"/>
        </w:rPr>
        <w:br/>
      </w:r>
      <w:r w:rsidRPr="00CE4812">
        <w:rPr>
          <w:rFonts w:eastAsia="Times New Roman"/>
          <w:b/>
          <w:bCs/>
          <w:color w:val="000000"/>
          <w:sz w:val="27"/>
          <w:szCs w:val="27"/>
          <w:lang w:eastAsia="pl-PL"/>
        </w:rPr>
        <w:t>II.3) Informacja o możliwości składania ofert częściowych</w:t>
      </w:r>
      <w:r w:rsidRPr="00CE4812">
        <w:rPr>
          <w:rFonts w:eastAsia="Times New Roman"/>
          <w:color w:val="000000"/>
          <w:sz w:val="27"/>
          <w:szCs w:val="27"/>
          <w:lang w:eastAsia="pl-PL"/>
        </w:rPr>
        <w:br/>
        <w:t>Zamówienie podzielone jest na części:</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lastRenderedPageBreak/>
        <w:t>Nie</w:t>
      </w:r>
      <w:r w:rsidRPr="00CE4812">
        <w:rPr>
          <w:rFonts w:eastAsia="Times New Roman"/>
          <w:color w:val="000000"/>
          <w:sz w:val="27"/>
          <w:szCs w:val="27"/>
          <w:lang w:eastAsia="pl-PL"/>
        </w:rPr>
        <w:br/>
      </w:r>
      <w:r w:rsidRPr="00CE4812">
        <w:rPr>
          <w:rFonts w:eastAsia="Times New Roman"/>
          <w:b/>
          <w:bCs/>
          <w:color w:val="000000"/>
          <w:sz w:val="27"/>
          <w:szCs w:val="27"/>
          <w:lang w:eastAsia="pl-PL"/>
        </w:rPr>
        <w:t>Oferty lub wnioski o dopuszczenie do udziału w postępowaniu można składać w odniesieniu do:</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Zamawiający zastrzega sobie prawo do udzielenia łącznie następujących części lub grup części:</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Maksymalna liczba części zamówienia, na które może zostać udzielone zamówienie jednemu wykonawcy:</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II.4) Krótki opis przedmiotu zamówienia </w:t>
      </w:r>
      <w:r w:rsidRPr="00CE4812">
        <w:rPr>
          <w:rFonts w:eastAsia="Times New Roman"/>
          <w:i/>
          <w:iCs/>
          <w:color w:val="000000"/>
          <w:sz w:val="27"/>
          <w:szCs w:val="27"/>
          <w:lang w:eastAsia="pl-PL"/>
        </w:rPr>
        <w:t>(wielkość, zakres, rodzaj i ilość dostaw, usług lub robót budowlanych lub określenie zapotrzebowania i wymagań )</w:t>
      </w:r>
      <w:r w:rsidRPr="00CE4812">
        <w:rPr>
          <w:rFonts w:eastAsia="Times New Roman"/>
          <w:b/>
          <w:bCs/>
          <w:color w:val="000000"/>
          <w:sz w:val="27"/>
          <w:szCs w:val="27"/>
          <w:lang w:eastAsia="pl-PL"/>
        </w:rPr>
        <w:t> a w przypadku partnerstwa innowacyjnego - określenie zapotrzebowania na innowacyjny produkt, usługę lub roboty budowlane: </w:t>
      </w:r>
      <w:r w:rsidRPr="00CE4812">
        <w:rPr>
          <w:rFonts w:eastAsia="Times New Roman"/>
          <w:color w:val="000000"/>
          <w:sz w:val="27"/>
          <w:szCs w:val="27"/>
          <w:lang w:eastAsia="pl-PL"/>
        </w:rPr>
        <w:t>5.1. Przedmiotem zamówienia jest wykonanie zadania pn.: Przebudowa drogi gminnej nr 104252R Spie-Gwoździec w miejscowości Wilcza Wola. Przebudowa istniejącej drogi polegać będzie na ułożeniu warstw bitumicznych na całej długości odcinka oraz wzmocnieniu korpusu drogi o warstwę kruszywa łamanego. Przekrój na odcinku od km 2+400 do km 3+986,54 - 4 cm w-</w:t>
      </w:r>
      <w:proofErr w:type="spellStart"/>
      <w:r w:rsidRPr="00CE4812">
        <w:rPr>
          <w:rFonts w:eastAsia="Times New Roman"/>
          <w:color w:val="000000"/>
          <w:sz w:val="27"/>
          <w:szCs w:val="27"/>
          <w:lang w:eastAsia="pl-PL"/>
        </w:rPr>
        <w:t>wa</w:t>
      </w:r>
      <w:proofErr w:type="spellEnd"/>
      <w:r w:rsidRPr="00CE4812">
        <w:rPr>
          <w:rFonts w:eastAsia="Times New Roman"/>
          <w:color w:val="000000"/>
          <w:sz w:val="27"/>
          <w:szCs w:val="27"/>
          <w:lang w:eastAsia="pl-PL"/>
        </w:rPr>
        <w:t xml:space="preserve"> ścieralna AC 11S - 4 cm w-</w:t>
      </w:r>
      <w:proofErr w:type="spellStart"/>
      <w:r w:rsidRPr="00CE4812">
        <w:rPr>
          <w:rFonts w:eastAsia="Times New Roman"/>
          <w:color w:val="000000"/>
          <w:sz w:val="27"/>
          <w:szCs w:val="27"/>
          <w:lang w:eastAsia="pl-PL"/>
        </w:rPr>
        <w:t>wa</w:t>
      </w:r>
      <w:proofErr w:type="spellEnd"/>
      <w:r w:rsidRPr="00CE4812">
        <w:rPr>
          <w:rFonts w:eastAsia="Times New Roman"/>
          <w:color w:val="000000"/>
          <w:sz w:val="27"/>
          <w:szCs w:val="27"/>
          <w:lang w:eastAsia="pl-PL"/>
        </w:rPr>
        <w:t xml:space="preserve"> wiążąca z AC 16W - 20 cm w-</w:t>
      </w:r>
      <w:proofErr w:type="spellStart"/>
      <w:r w:rsidRPr="00CE4812">
        <w:rPr>
          <w:rFonts w:eastAsia="Times New Roman"/>
          <w:color w:val="000000"/>
          <w:sz w:val="27"/>
          <w:szCs w:val="27"/>
          <w:lang w:eastAsia="pl-PL"/>
        </w:rPr>
        <w:t>wa</w:t>
      </w:r>
      <w:proofErr w:type="spellEnd"/>
      <w:r w:rsidRPr="00CE4812">
        <w:rPr>
          <w:rFonts w:eastAsia="Times New Roman"/>
          <w:color w:val="000000"/>
          <w:sz w:val="27"/>
          <w:szCs w:val="27"/>
          <w:lang w:eastAsia="pl-PL"/>
        </w:rPr>
        <w:t xml:space="preserve"> z kruszywa łamanego stabilizowanego mech. gr 31,5mm Istniejące pobocza należy odbudować na szerokość 0.75m i ułożyć na nich warstwę tłucznia kamiennego 0/12.8 o gr. 8cm. 5.1.1. Wykonawca zobowiązany jest uwzględnić w kosztach realizacji zamówienia między innymi: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koszty dokonywania niezbędnych odbiorów, prób, pomiarów, badań, wpięć, sprawdzeń, opinii, itp.,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geodezyjny koszt obsługi budowy,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koszty badań i sprawdzeń (wskaźniki zagęszczenia gruntu, warstw podbudowy itp.),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koszty ubezpieczenia budowy w czasie trwania robót,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koszty organizacji zaplecza budowy,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koszty dozoru budowy,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koszty wywozu odpadów na wysypisko, </w:t>
      </w:r>
      <w:r w:rsidRPr="00CE4812">
        <w:rPr>
          <w:rFonts w:eastAsia="Times New Roman"/>
          <w:color w:val="000000"/>
          <w:sz w:val="27"/>
          <w:szCs w:val="27"/>
          <w:lang w:eastAsia="pl-PL"/>
        </w:rPr>
        <w:sym w:font="Symbol" w:char="F02D"/>
      </w:r>
      <w:r w:rsidRPr="00CE4812">
        <w:rPr>
          <w:rFonts w:eastAsia="Times New Roman"/>
          <w:color w:val="000000"/>
          <w:sz w:val="27"/>
          <w:szCs w:val="27"/>
          <w:lang w:eastAsia="pl-PL"/>
        </w:rPr>
        <w:t xml:space="preserve"> inne koszty, które pojawią się w trakcie realizacji zamówienia. 5.2. Zakres robót obejmuje </w:t>
      </w:r>
      <w:r w:rsidRPr="00CE4812">
        <w:rPr>
          <w:rFonts w:eastAsia="Times New Roman"/>
          <w:color w:val="000000"/>
          <w:sz w:val="27"/>
          <w:szCs w:val="27"/>
          <w:lang w:eastAsia="pl-PL"/>
        </w:rPr>
        <w:lastRenderedPageBreak/>
        <w:t xml:space="preserve">następujące elementy: • roboty przygotowawcze, • podbudowy, • nawierzchnie, • roboty wykończeniowe, Wykonawca jest zobowiązany wykonać zadanie z materiałów własnych. 5.3. Szczegółowy zakres robót opisuje dokumentacja projektowa stanowiąca załącznik do SIWZ i Specyfikacja Techniczna Wykonania i Odbioru Robót oraz przedmiary robót. Przedmiary robót mają charakter pomocnicy i służą do zobrazowania skali robót, mają one za zadanie pomóc Wykonawcom w oszacowaniu kosztów zamówienia. Wykonawca zobowiązany jest do dokładnego sprawdzenia ilości robót z dokumentacją projektową. Klasyfikacja robót wg. Wspólnego Słownika Zamówień: 45233000-9 Roboty w zakresie konstruowania, fundamentowania oraz wykonywania nawierzchni autostrad, dróg. 5.4. Równoważność materiałów i urządzeń. Jeżeli w opisie przedmiotu zamówienia lub załącznikach do SIWZ w tym dokumentacji projektowej, przedmiarach robót oraz w kosztorysie ofertowym, wskazano pochodzenie (marka, znak towarowy, producent, dostawca) materiałów lub normy, aprobaty, specyfikacje i systemy, o których mowa w art. 30 ust. 1 -3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Zamawiający do wszystkich nazw, dopisuje wyraz „lub równoważny”. Zamawiający dopuszcza ujęcie w ofercie, a następnie zastosowanie rozwiązań równoważnych polegających na zastosowaniu innych materiałów niż podane w dokumentacji projektowej pod warunkiem zapewnienia wszystkich parametrów nie gorszych niż określone w tej dokumentacji i SIWZ, tj. w szczególności: 1) zapewnienia spełnienia tych samych funkcji, 2) zapewnienia wykonania w aktualnie stosowanej nowoczesnej technologii, aktualnych stosowanych rozwiązań technicznych, wzornictwie i funkcjonalności. Wykazanie równoważności, tj. spełniania wymagań określonych przez Zamawiającego w dokumentacji stanowiącej opis przedmiotu zamówienia leży po stronie Wykonawcy. Zastosowanie wyrobów (materiałów), rozwiązań równoważnych musi gwarantować wykonanie konkretnych rozwiązań projektowych, które projekt realizuje, a ich zastosowanie musi zapewnić kompatybilność z zastosowanymi wyrobami, technologią i aktualną wiedzą techniczną. Wykonawca, który powołuje się na rozwiązania równoważne, jest obowiązany wykazać, że oferowane przez niego dostawy, usługi lub roboty budowlane spełniają wymagania określone przez Zamawiającego. Złożone w/w </w:t>
      </w:r>
      <w:r w:rsidRPr="00CE4812">
        <w:rPr>
          <w:rFonts w:eastAsia="Times New Roman"/>
          <w:color w:val="000000"/>
          <w:sz w:val="27"/>
          <w:szCs w:val="27"/>
          <w:lang w:eastAsia="pl-PL"/>
        </w:rPr>
        <w:lastRenderedPageBreak/>
        <w:t>dokumenty będą podlegały ocenie przez Zamawiającego. 5.5. W przypadku, gdy Wykonawca nie zadeklaruje w ofercie, iż składa ofertę równoważną, to rozumie się przez to, że do kalkulacji ceny oferty i w trakcie realizacji ujęto materiały zaproponowane w szczegółowym opisie przedmiotu zamówienia. 5.6. Wykonawca robót musi zapewnić wykonanie robót zgodnie z prawem polskim, w szczególności z przepisami techniczno-budowlanymi, przepisami dotyczącymi samodzielnych funkcji technicznych w budownictwie oraz przepisami dotyczącymi wyrobów, materiałów stosowanych w budownictwie.</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II.5) Główny kod CPV: </w:t>
      </w:r>
      <w:r w:rsidRPr="00CE4812">
        <w:rPr>
          <w:rFonts w:eastAsia="Times New Roman"/>
          <w:color w:val="000000"/>
          <w:sz w:val="27"/>
          <w:szCs w:val="27"/>
          <w:lang w:eastAsia="pl-PL"/>
        </w:rPr>
        <w:t>45233000-9</w:t>
      </w:r>
      <w:r w:rsidRPr="00CE4812">
        <w:rPr>
          <w:rFonts w:eastAsia="Times New Roman"/>
          <w:color w:val="000000"/>
          <w:sz w:val="27"/>
          <w:szCs w:val="27"/>
          <w:lang w:eastAsia="pl-PL"/>
        </w:rPr>
        <w:br/>
      </w:r>
      <w:r w:rsidRPr="00CE4812">
        <w:rPr>
          <w:rFonts w:eastAsia="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E4812" w:rsidRPr="00CE4812" w:rsidTr="00CE4812">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Kod CPV</w:t>
            </w:r>
          </w:p>
        </w:tc>
      </w:tr>
      <w:tr w:rsidR="00CE4812" w:rsidRPr="00CE4812" w:rsidTr="00CE4812">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45233000-9</w:t>
            </w:r>
          </w:p>
        </w:tc>
      </w:tr>
    </w:tbl>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II.6) Całkowita wartość zamówienia </w:t>
      </w:r>
      <w:r w:rsidRPr="00CE4812">
        <w:rPr>
          <w:rFonts w:eastAsia="Times New Roman"/>
          <w:i/>
          <w:iCs/>
          <w:color w:val="000000"/>
          <w:sz w:val="27"/>
          <w:szCs w:val="27"/>
          <w:lang w:eastAsia="pl-PL"/>
        </w:rPr>
        <w:t>(jeżeli zamawiający podaje informacje o wartości zamówienia)</w:t>
      </w:r>
      <w:r w:rsidRPr="00CE4812">
        <w:rPr>
          <w:rFonts w:eastAsia="Times New Roman"/>
          <w:color w:val="000000"/>
          <w:sz w:val="27"/>
          <w:szCs w:val="27"/>
          <w:lang w:eastAsia="pl-PL"/>
        </w:rPr>
        <w:t>:</w:t>
      </w:r>
      <w:r w:rsidRPr="00CE4812">
        <w:rPr>
          <w:rFonts w:eastAsia="Times New Roman"/>
          <w:color w:val="000000"/>
          <w:sz w:val="27"/>
          <w:szCs w:val="27"/>
          <w:lang w:eastAsia="pl-PL"/>
        </w:rPr>
        <w:br/>
        <w:t>Wartość bez VAT:</w:t>
      </w:r>
      <w:r w:rsidRPr="00CE4812">
        <w:rPr>
          <w:rFonts w:eastAsia="Times New Roman"/>
          <w:color w:val="000000"/>
          <w:sz w:val="27"/>
          <w:szCs w:val="27"/>
          <w:lang w:eastAsia="pl-PL"/>
        </w:rPr>
        <w:br/>
        <w:t>Waluta: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 xml:space="preserve">II.7) Czy przewiduje się udzielenie zamówień, o których mowa w art. 67 ust. 1 pkt 6 i 7 lub w art. 134 ust. 6 pkt 3 ustawy </w:t>
      </w:r>
      <w:proofErr w:type="spellStart"/>
      <w:r w:rsidRPr="00CE4812">
        <w:rPr>
          <w:rFonts w:eastAsia="Times New Roman"/>
          <w:b/>
          <w:bCs/>
          <w:color w:val="000000"/>
          <w:sz w:val="27"/>
          <w:szCs w:val="27"/>
          <w:lang w:eastAsia="pl-PL"/>
        </w:rPr>
        <w:t>Pzp</w:t>
      </w:r>
      <w:proofErr w:type="spellEnd"/>
      <w:r w:rsidRPr="00CE4812">
        <w:rPr>
          <w:rFonts w:eastAsia="Times New Roman"/>
          <w:b/>
          <w:bCs/>
          <w:color w:val="000000"/>
          <w:sz w:val="27"/>
          <w:szCs w:val="27"/>
          <w:lang w:eastAsia="pl-PL"/>
        </w:rPr>
        <w:t>: </w:t>
      </w:r>
      <w:r w:rsidRPr="00CE4812">
        <w:rPr>
          <w:rFonts w:eastAsia="Times New Roman"/>
          <w:color w:val="000000"/>
          <w:sz w:val="27"/>
          <w:szCs w:val="27"/>
          <w:lang w:eastAsia="pl-PL"/>
        </w:rPr>
        <w:t>Nie</w:t>
      </w:r>
      <w:r w:rsidRPr="00CE4812">
        <w:rPr>
          <w:rFonts w:eastAsia="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w:t>
      </w:r>
      <w:r w:rsidRPr="00CE4812">
        <w:rPr>
          <w:rFonts w:eastAsia="Times New Roman"/>
          <w:color w:val="000000"/>
          <w:sz w:val="27"/>
          <w:szCs w:val="27"/>
          <w:lang w:eastAsia="pl-PL"/>
        </w:rPr>
        <w:br/>
      </w:r>
      <w:r w:rsidRPr="00CE4812">
        <w:rPr>
          <w:rFonts w:eastAsia="Times New Roman"/>
          <w:b/>
          <w:bCs/>
          <w:color w:val="000000"/>
          <w:sz w:val="27"/>
          <w:szCs w:val="27"/>
          <w:lang w:eastAsia="pl-PL"/>
        </w:rPr>
        <w:t xml:space="preserve">II.8) Okres, w którym realizowane będzie zamówienie lub okres, na który została zawarta umowa ramowa lub okres, na który został ustanowiony </w:t>
      </w:r>
      <w:r w:rsidRPr="00CE4812">
        <w:rPr>
          <w:rFonts w:eastAsia="Times New Roman"/>
          <w:b/>
          <w:bCs/>
          <w:color w:val="000000"/>
          <w:sz w:val="27"/>
          <w:szCs w:val="27"/>
          <w:lang w:eastAsia="pl-PL"/>
        </w:rPr>
        <w:lastRenderedPageBreak/>
        <w:t>dynamiczny system zakupów:</w:t>
      </w:r>
      <w:r w:rsidRPr="00CE4812">
        <w:rPr>
          <w:rFonts w:eastAsia="Times New Roman"/>
          <w:color w:val="000000"/>
          <w:sz w:val="27"/>
          <w:szCs w:val="27"/>
          <w:lang w:eastAsia="pl-PL"/>
        </w:rPr>
        <w:br/>
        <w:t>miesiącach:   </w:t>
      </w:r>
      <w:r w:rsidRPr="00CE4812">
        <w:rPr>
          <w:rFonts w:eastAsia="Times New Roman"/>
          <w:i/>
          <w:iCs/>
          <w:color w:val="000000"/>
          <w:sz w:val="27"/>
          <w:szCs w:val="27"/>
          <w:lang w:eastAsia="pl-PL"/>
        </w:rPr>
        <w:t> lub </w:t>
      </w:r>
      <w:r w:rsidRPr="00CE4812">
        <w:rPr>
          <w:rFonts w:eastAsia="Times New Roman"/>
          <w:b/>
          <w:bCs/>
          <w:color w:val="000000"/>
          <w:sz w:val="27"/>
          <w:szCs w:val="27"/>
          <w:lang w:eastAsia="pl-PL"/>
        </w:rPr>
        <w:t>dniach:</w:t>
      </w:r>
      <w:r w:rsidRPr="00CE4812">
        <w:rPr>
          <w:rFonts w:eastAsia="Times New Roman"/>
          <w:color w:val="000000"/>
          <w:sz w:val="27"/>
          <w:szCs w:val="27"/>
          <w:lang w:eastAsia="pl-PL"/>
        </w:rPr>
        <w:br/>
      </w:r>
      <w:r w:rsidRPr="00CE4812">
        <w:rPr>
          <w:rFonts w:eastAsia="Times New Roman"/>
          <w:i/>
          <w:iCs/>
          <w:color w:val="000000"/>
          <w:sz w:val="27"/>
          <w:szCs w:val="27"/>
          <w:lang w:eastAsia="pl-PL"/>
        </w:rPr>
        <w:t>lub</w:t>
      </w:r>
      <w:r w:rsidRPr="00CE4812">
        <w:rPr>
          <w:rFonts w:eastAsia="Times New Roman"/>
          <w:color w:val="000000"/>
          <w:sz w:val="27"/>
          <w:szCs w:val="27"/>
          <w:lang w:eastAsia="pl-PL"/>
        </w:rPr>
        <w:br/>
      </w:r>
      <w:r w:rsidRPr="00CE4812">
        <w:rPr>
          <w:rFonts w:eastAsia="Times New Roman"/>
          <w:b/>
          <w:bCs/>
          <w:color w:val="000000"/>
          <w:sz w:val="27"/>
          <w:szCs w:val="27"/>
          <w:lang w:eastAsia="pl-PL"/>
        </w:rPr>
        <w:t>data rozpoczęcia: </w:t>
      </w:r>
      <w:r w:rsidRPr="00CE4812">
        <w:rPr>
          <w:rFonts w:eastAsia="Times New Roman"/>
          <w:color w:val="000000"/>
          <w:sz w:val="27"/>
          <w:szCs w:val="27"/>
          <w:lang w:eastAsia="pl-PL"/>
        </w:rPr>
        <w:t> </w:t>
      </w:r>
      <w:r w:rsidRPr="00CE4812">
        <w:rPr>
          <w:rFonts w:eastAsia="Times New Roman"/>
          <w:i/>
          <w:iCs/>
          <w:color w:val="000000"/>
          <w:sz w:val="27"/>
          <w:szCs w:val="27"/>
          <w:lang w:eastAsia="pl-PL"/>
        </w:rPr>
        <w:t> lub </w:t>
      </w:r>
      <w:r w:rsidRPr="00CE4812">
        <w:rPr>
          <w:rFonts w:eastAsia="Times New Roman"/>
          <w:b/>
          <w:bCs/>
          <w:color w:val="000000"/>
          <w:sz w:val="27"/>
          <w:szCs w:val="27"/>
          <w:lang w:eastAsia="pl-PL"/>
        </w:rPr>
        <w:t>zakończenia:</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II.9) Informacje dodatkowe:</w:t>
      </w:r>
    </w:p>
    <w:p w:rsidR="00CE4812" w:rsidRPr="00CE4812" w:rsidRDefault="00CE4812" w:rsidP="00CE4812">
      <w:pPr>
        <w:spacing w:line="450" w:lineRule="atLeast"/>
        <w:rPr>
          <w:rFonts w:eastAsia="Times New Roman"/>
          <w:b/>
          <w:bCs/>
          <w:color w:val="000000"/>
          <w:sz w:val="36"/>
          <w:szCs w:val="36"/>
          <w:lang w:eastAsia="pl-PL"/>
        </w:rPr>
      </w:pPr>
      <w:r w:rsidRPr="00CE4812">
        <w:rPr>
          <w:rFonts w:eastAsia="Times New Roman"/>
          <w:b/>
          <w:bCs/>
          <w:color w:val="000000"/>
          <w:sz w:val="36"/>
          <w:szCs w:val="36"/>
          <w:u w:val="single"/>
          <w:lang w:eastAsia="pl-PL"/>
        </w:rPr>
        <w:t>SEKCJA III: INFORMACJE O CHARAKTERZE PRAWNYM, EKONOMICZNYM, FINANSOWYM I TECHNICZNYM</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III.1) WARUNKI UDZIAŁU W POSTĘPOWANIU</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III.1.1) Kompetencje lub uprawnienia do prowadzenia określonej działalności zawodowej, o ile wynika to z odrębnych przepisów</w:t>
      </w:r>
      <w:r w:rsidRPr="00CE4812">
        <w:rPr>
          <w:rFonts w:eastAsia="Times New Roman"/>
          <w:color w:val="000000"/>
          <w:sz w:val="27"/>
          <w:szCs w:val="27"/>
          <w:lang w:eastAsia="pl-PL"/>
        </w:rPr>
        <w:br/>
        <w:t>Określenie warunków: Zamawiający dokona oceny spełnienia warunków udziału w postępowaniu w tym zakresie na podstawie oświadczenia wstępnie potwierdzającego, że Wykonawca nie podlega wykluczeniu oraz spełnia warunki udziału w postepowaniu.</w:t>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b/>
          <w:bCs/>
          <w:color w:val="000000"/>
          <w:sz w:val="27"/>
          <w:szCs w:val="27"/>
          <w:lang w:eastAsia="pl-PL"/>
        </w:rPr>
        <w:t>III.1.2) Sytuacja finansowa lub ekonomiczna</w:t>
      </w:r>
      <w:r w:rsidRPr="00CE4812">
        <w:rPr>
          <w:rFonts w:eastAsia="Times New Roman"/>
          <w:color w:val="000000"/>
          <w:sz w:val="27"/>
          <w:szCs w:val="27"/>
          <w:lang w:eastAsia="pl-PL"/>
        </w:rPr>
        <w:br/>
        <w:t>Określenie warunków: Zamawiający dokona oceny spełnienia warunków udziału w postępowaniu w tym zakresie na podstawie oświadczenia wstępnie potwierdzającego, że Wykonawca nie podlega wykluczeniu oraz spełnia warunki udziału w postepowaniu.</w:t>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b/>
          <w:bCs/>
          <w:color w:val="000000"/>
          <w:sz w:val="27"/>
          <w:szCs w:val="27"/>
          <w:lang w:eastAsia="pl-PL"/>
        </w:rPr>
        <w:t>III.1.3) Zdolność techniczna lub zawodowa</w:t>
      </w:r>
      <w:r w:rsidRPr="00CE4812">
        <w:rPr>
          <w:rFonts w:eastAsia="Times New Roman"/>
          <w:color w:val="000000"/>
          <w:sz w:val="27"/>
          <w:szCs w:val="27"/>
          <w:lang w:eastAsia="pl-PL"/>
        </w:rPr>
        <w:br/>
        <w:t xml:space="preserve">Określenie warunków: a) Zamawiający uzna powyższy warunek za spełniony o ile wykonawca wykaże, iż w okresie ostatnich 5 lat przed upływem terminu składania ofert, a jeżeli okres prowadzenia działalności jest krótszy – w tym okresie, wykonał należycie oraz zgodnie z przepisami prawa budowlanego i prawidłowo ukończył co najmniej jedno zadania polegające na budowie, przebudowie, remoncie drogi o wartości co najmniej 400.000,00 zł brutto. Za wykonane uznane zostaną zadania zakończone i potwierdzone, np. protokołem odbioru końcowego lub innym </w:t>
      </w:r>
      <w:r w:rsidRPr="00CE4812">
        <w:rPr>
          <w:rFonts w:eastAsia="Times New Roman"/>
          <w:color w:val="000000"/>
          <w:sz w:val="27"/>
          <w:szCs w:val="27"/>
          <w:lang w:eastAsia="pl-PL"/>
        </w:rPr>
        <w:lastRenderedPageBreak/>
        <w:t xml:space="preserve">równoważnym dokumentem.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 b) Zamawiający uzna powyższy warunek za spełniony o ile wykonawca wykaże, iż dysponuje osobami posiadającymi następujące uprawnienia budowlane: 1) Kierownik budowy co najmniej jedną osobą posiadającą uprawnienia budowlane do kierowania robotami o specjalności budownictwa drogowego , w zakresie wystarczającym do realizacji niniejszego przedmiotu zamówienia z minimum 2-letnim doświadczeniem. Ilość lat doświadczenia należy liczyć od daty wystawienia uprawnień. Zamawiający informuje, że posiadane przez osoby, o których mowa powyżej uprawnienia w wymaganym zakresie, stosownie do wymagań określonych w ogłoszeniu i SIWZ powinny być zgodne z ustawą z dnia 7 lipca 1994r. Prawo budowlane. (tj. Dz. U. z 2018 poz. 1202 z </w:t>
      </w:r>
      <w:proofErr w:type="spellStart"/>
      <w:r w:rsidRPr="00CE4812">
        <w:rPr>
          <w:rFonts w:eastAsia="Times New Roman"/>
          <w:color w:val="000000"/>
          <w:sz w:val="27"/>
          <w:szCs w:val="27"/>
          <w:lang w:eastAsia="pl-PL"/>
        </w:rPr>
        <w:t>późn</w:t>
      </w:r>
      <w:proofErr w:type="spellEnd"/>
      <w:r w:rsidRPr="00CE4812">
        <w:rPr>
          <w:rFonts w:eastAsia="Times New Roman"/>
          <w:color w:val="000000"/>
          <w:sz w:val="27"/>
          <w:szCs w:val="27"/>
          <w:lang w:eastAsia="pl-PL"/>
        </w:rPr>
        <w:t xml:space="preserve">. zm.) oraz Rozporządzeniem Ministra Infrastruktury i Rozwoju z dnia 11 września 2014 r. w sprawie samodzielnych funkcji technicznych w budownictwie (Dz. U. z 2014 r., poz. 1278) 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obowiązujące. Zamawiający dopuszcza również możliwość uznania uprawnień wynikających z innych niż krajowe przepisów np. treści dyrektyw, zawartych umów międzynarodowych i innych przepisów, które potwierdzą spełnianie warunku dotyczącego dysponowania osobami zdolnymi do wykonania zamówienia.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w:t>
      </w:r>
      <w:r w:rsidRPr="00CE4812">
        <w:rPr>
          <w:rFonts w:eastAsia="Times New Roman"/>
          <w:color w:val="000000"/>
          <w:sz w:val="27"/>
          <w:szCs w:val="27"/>
          <w:lang w:eastAsia="pl-PL"/>
        </w:rPr>
        <w:lastRenderedPageBreak/>
        <w:t xml:space="preserve">ustawy Prawo Budowlane (Dz. U. z 2018, poz. 1202 tj. z </w:t>
      </w:r>
      <w:proofErr w:type="spellStart"/>
      <w:r w:rsidRPr="00CE4812">
        <w:rPr>
          <w:rFonts w:eastAsia="Times New Roman"/>
          <w:color w:val="000000"/>
          <w:sz w:val="27"/>
          <w:szCs w:val="27"/>
          <w:lang w:eastAsia="pl-PL"/>
        </w:rPr>
        <w:t>późn</w:t>
      </w:r>
      <w:proofErr w:type="spellEnd"/>
      <w:r w:rsidRPr="00CE4812">
        <w:rPr>
          <w:rFonts w:eastAsia="Times New Roman"/>
          <w:color w:val="000000"/>
          <w:sz w:val="27"/>
          <w:szCs w:val="27"/>
          <w:lang w:eastAsia="pl-PL"/>
        </w:rPr>
        <w:t xml:space="preserve">. zm.) oraz ustawy o zasadach uznawania kwalifikacji zawodowych nabytych w państwach członkowskich Unii Europejskiej (Dz. U z 2018 r. poz. 2272), które pozwalać będą na pełnienie funkcji Kierownika Budowy w zakresie objętym umową. Ilekroć w opisie warunków udziału w postępowaniu mowa jest o uprawnieniach, to w przypadku osób będących obywatelami krajów członkowskich Unii Europejskiej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2018 r. poz. 2272 z </w:t>
      </w:r>
      <w:proofErr w:type="spellStart"/>
      <w:r w:rsidRPr="00CE4812">
        <w:rPr>
          <w:rFonts w:eastAsia="Times New Roman"/>
          <w:color w:val="000000"/>
          <w:sz w:val="27"/>
          <w:szCs w:val="27"/>
          <w:lang w:eastAsia="pl-PL"/>
        </w:rPr>
        <w:t>późn</w:t>
      </w:r>
      <w:proofErr w:type="spellEnd"/>
      <w:r w:rsidRPr="00CE4812">
        <w:rPr>
          <w:rFonts w:eastAsia="Times New Roman"/>
          <w:color w:val="000000"/>
          <w:sz w:val="27"/>
          <w:szCs w:val="27"/>
          <w:lang w:eastAsia="pl-PL"/>
        </w:rPr>
        <w:t xml:space="preserve">. zm.) oraz Ustawą z dnia 15 grudnia 2000 r. o samorządach zawodowych architektów oraz inżynierów budownictwa (Dz. U z 2016 r., poz. 1725 </w:t>
      </w:r>
      <w:proofErr w:type="spellStart"/>
      <w:r w:rsidRPr="00CE4812">
        <w:rPr>
          <w:rFonts w:eastAsia="Times New Roman"/>
          <w:color w:val="000000"/>
          <w:sz w:val="27"/>
          <w:szCs w:val="27"/>
          <w:lang w:eastAsia="pl-PL"/>
        </w:rPr>
        <w:t>t.j</w:t>
      </w:r>
      <w:proofErr w:type="spellEnd"/>
      <w:r w:rsidRPr="00CE4812">
        <w:rPr>
          <w:rFonts w:eastAsia="Times New Roman"/>
          <w:color w:val="000000"/>
          <w:sz w:val="27"/>
          <w:szCs w:val="27"/>
          <w:lang w:eastAsia="pl-PL"/>
        </w:rPr>
        <w:t>.).</w:t>
      </w:r>
      <w:r w:rsidRPr="00CE4812">
        <w:rPr>
          <w:rFonts w:eastAsia="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CE4812">
        <w:rPr>
          <w:rFonts w:eastAsia="Times New Roman"/>
          <w:color w:val="000000"/>
          <w:sz w:val="27"/>
          <w:szCs w:val="27"/>
          <w:lang w:eastAsia="pl-PL"/>
        </w:rPr>
        <w:br/>
        <w:t>Informacje dodatkowe: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III.2) PODSTAWY WYKLUCZENIA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 xml:space="preserve">III.2.1) Podstawy wykluczenia określone w art. 24 ust. 1 ustawy </w:t>
      </w:r>
      <w:proofErr w:type="spellStart"/>
      <w:r w:rsidRPr="00CE4812">
        <w:rPr>
          <w:rFonts w:eastAsia="Times New Roman"/>
          <w:b/>
          <w:bCs/>
          <w:color w:val="000000"/>
          <w:sz w:val="27"/>
          <w:szCs w:val="27"/>
          <w:lang w:eastAsia="pl-PL"/>
        </w:rPr>
        <w:t>Pzp</w:t>
      </w:r>
      <w:proofErr w:type="spellEnd"/>
      <w:r w:rsidRPr="00CE4812">
        <w:rPr>
          <w:rFonts w:eastAsia="Times New Roman"/>
          <w:color w:val="000000"/>
          <w:sz w:val="27"/>
          <w:szCs w:val="27"/>
          <w:lang w:eastAsia="pl-PL"/>
        </w:rPr>
        <w:br/>
      </w:r>
      <w:r w:rsidRPr="00CE4812">
        <w:rPr>
          <w:rFonts w:eastAsia="Times New Roman"/>
          <w:b/>
          <w:bCs/>
          <w:color w:val="000000"/>
          <w:sz w:val="27"/>
          <w:szCs w:val="27"/>
          <w:lang w:eastAsia="pl-PL"/>
        </w:rPr>
        <w:t xml:space="preserve">III.2.2) Zamawiający przewiduje wykluczenie wykonawcy na podstawie art. 24 ust. 5 ustawy </w:t>
      </w:r>
      <w:proofErr w:type="spellStart"/>
      <w:r w:rsidRPr="00CE4812">
        <w:rPr>
          <w:rFonts w:eastAsia="Times New Roman"/>
          <w:b/>
          <w:bCs/>
          <w:color w:val="000000"/>
          <w:sz w:val="27"/>
          <w:szCs w:val="27"/>
          <w:lang w:eastAsia="pl-PL"/>
        </w:rPr>
        <w:t>Pzp</w:t>
      </w:r>
      <w:proofErr w:type="spellEnd"/>
      <w:r w:rsidRPr="00CE4812">
        <w:rPr>
          <w:rFonts w:eastAsia="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lastRenderedPageBreak/>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Oświadczenie o niepodleganiu wykluczeniu oraz spełnianiu warunków udziału w postępowaniu</w:t>
      </w:r>
      <w:r w:rsidRPr="00CE4812">
        <w:rPr>
          <w:rFonts w:eastAsia="Times New Roman"/>
          <w:color w:val="000000"/>
          <w:sz w:val="27"/>
          <w:szCs w:val="27"/>
          <w:lang w:eastAsia="pl-PL"/>
        </w:rPr>
        <w:br/>
        <w:t>Tak</w:t>
      </w:r>
      <w:r w:rsidRPr="00CE4812">
        <w:rPr>
          <w:rFonts w:eastAsia="Times New Roman"/>
          <w:color w:val="000000"/>
          <w:sz w:val="27"/>
          <w:szCs w:val="27"/>
          <w:lang w:eastAsia="pl-PL"/>
        </w:rPr>
        <w:br/>
      </w:r>
      <w:r w:rsidRPr="00CE4812">
        <w:rPr>
          <w:rFonts w:eastAsia="Times New Roman"/>
          <w:b/>
          <w:bCs/>
          <w:color w:val="000000"/>
          <w:sz w:val="27"/>
          <w:szCs w:val="27"/>
          <w:lang w:eastAsia="pl-PL"/>
        </w:rPr>
        <w:t>Oświadczenie o spełnianiu kryteriów selekcji</w:t>
      </w:r>
      <w:r w:rsidRPr="00CE4812">
        <w:rPr>
          <w:rFonts w:eastAsia="Times New Roman"/>
          <w:color w:val="000000"/>
          <w:sz w:val="27"/>
          <w:szCs w:val="27"/>
          <w:lang w:eastAsia="pl-PL"/>
        </w:rPr>
        <w:br/>
        <w:t>Nie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 xml:space="preserve">a) Odpisu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Powyższy dokument/dokumenty należy złożyć w formie oryginału lub kopii potwierdzone formułą „za zgodność z oryginałem”. Odpis o którym mowa w pkt 10.7.2.a) SIWZ winien być wystawiony nie wcześniej niż 6 miesięcy przed upływem terminu składania ofert.</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III.5.1) W ZAKRESIE SPEŁNIANIA WARUNKÓW UDZIAŁU W POSTĘPOWANIU:</w:t>
      </w:r>
      <w:r w:rsidRPr="00CE4812">
        <w:rPr>
          <w:rFonts w:eastAsia="Times New Roman"/>
          <w:color w:val="000000"/>
          <w:sz w:val="27"/>
          <w:szCs w:val="27"/>
          <w:lang w:eastAsia="pl-PL"/>
        </w:rPr>
        <w:br/>
        <w:t xml:space="preserve">a) wykazu robót budowlanych wykonanych nie wcześniej niż w okresie ostatnich 5 lat przed upływem terminu składania ofert albo wniosków o dopuszczenie do udziału w postępowaniu, a jeżeli okres prowadzenia działalności jest krótszy – w </w:t>
      </w:r>
      <w:r w:rsidRPr="00CE4812">
        <w:rPr>
          <w:rFonts w:eastAsia="Times New Roman"/>
          <w:color w:val="000000"/>
          <w:sz w:val="27"/>
          <w:szCs w:val="27"/>
          <w:lang w:eastAsia="pl-PL"/>
        </w:rPr>
        <w:lastRenderedPageBreak/>
        <w:t>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Powyższy dokument/dokumenty należy złożyć w formie oryginału lub kopii potwierdzonej formułą „za zgodność z oryginałem” przez osoby upoważnione do reprezentowania Wykonawcy. b) Wykazu osób skierowanych przez Wykonawcę do realizacji zamówienia publicznego odpowiedzialnych za kierowanie robotami budowlanymi i pracami,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Powyższy dokument/dokumenty należy złożyć w formie oryginału lub kopii potwierdzonej formułą „za zgodność z oryginałem” przez osoby upoważnione do reprezentowania Wykonawcy.</w:t>
      </w:r>
      <w:r w:rsidRPr="00CE4812">
        <w:rPr>
          <w:rFonts w:eastAsia="Times New Roman"/>
          <w:color w:val="000000"/>
          <w:sz w:val="27"/>
          <w:szCs w:val="27"/>
          <w:lang w:eastAsia="pl-PL"/>
        </w:rPr>
        <w:br/>
      </w:r>
      <w:r w:rsidRPr="00CE4812">
        <w:rPr>
          <w:rFonts w:eastAsia="Times New Roman"/>
          <w:b/>
          <w:bCs/>
          <w:color w:val="000000"/>
          <w:sz w:val="27"/>
          <w:szCs w:val="27"/>
          <w:lang w:eastAsia="pl-PL"/>
        </w:rPr>
        <w:t>III.5.2) W ZAKRESIE KRYTERIÓW SELEKCJI:</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III.7) INNE DOKUMENTY NIE WYMIENIONE W pkt III.3) - III.6)</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 xml:space="preserve">10.1. Do oferty Wykonawca zobowiązany jest dołączyć aktualne na dzień składania ofert oświadczenie stanowiące wstępne potwierdzenie, że Wykonawca: a) nie podlega wykluczeniu; b) spełnia warunki udziału w postępowaniu. 10.2. Oświadczenie, o którym mowa w pkt 10.1. SIWZ Wykonawca zobowiązany jest </w:t>
      </w:r>
      <w:r w:rsidRPr="00CE4812">
        <w:rPr>
          <w:rFonts w:eastAsia="Times New Roman"/>
          <w:color w:val="000000"/>
          <w:sz w:val="27"/>
          <w:szCs w:val="27"/>
          <w:lang w:eastAsia="pl-PL"/>
        </w:rPr>
        <w:lastRenderedPageBreak/>
        <w:t xml:space="preserve">złożyć w formie pisemnej wraz z ofertą ( zał. Nr 2 i 3). 10.3. Wykonawca, w terminie 3 dni od dnia zamieszczenia na stronie internetowej informacji, o której mowa w art. 86 ust. 5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stanowi Załącznik nr 4 (Ww. dokumenty muszą zostać złożone w formie oryginału). 10.4.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10.5.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10.6. Zamawiający, zgodnie z art. 24 aa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w pierwszej kolejności dokona oceny ofert, a następnie zbada czy Wykonawca, którego oferta została oceniona jako najkorzystniejsza nie podlega wykluczeniu oraz spełnia warunki udziału w postępowaniu. 10.8. Jeżeli wykaz, oświadczenia lub inne złożone przez Wykonawcę dokumenty, o których mowa w pkt 10.7.1) SIWZ budzą wątpliwości zamawiającego, może on zwrócić się bezpośrednio do właściwego podmiotu, na rzecz którego roboty budowlane, były wykonane o dodatkowe informacje lub dokumenty w tym zakresie. 10.9. Jeżeli Wykonawca ma siedzibę lub miejsce zamieszkania poza terytorium Rzeczypospolitej Polskiej, zamiast dokumentów, o których mowa w pkt 10.7.2) lit. a) – składa dokument lub dokumenty wystawione w kraju, w którym Wykonawca ma siedzibę lub miejsce zamieszkania, potwierdzające odpowiednio, że: - nie otwarto jego likwidacji ani nie </w:t>
      </w:r>
      <w:r w:rsidRPr="00CE4812">
        <w:rPr>
          <w:rFonts w:eastAsia="Times New Roman"/>
          <w:color w:val="000000"/>
          <w:sz w:val="27"/>
          <w:szCs w:val="27"/>
          <w:lang w:eastAsia="pl-PL"/>
        </w:rPr>
        <w:lastRenderedPageBreak/>
        <w:t xml:space="preserve">ogłoszono upadłości. 10.10. Dokumenty, o których mowa w pkt. 10.9.SIWZ, powinny być wystawione nie wcześniej niż 6 miesięcy przed upływem terminu składania ofert. 10.11. Jeżeli w kraju, w którym Wykonawca ma siedzibę lub miejsce zamieszkania lub miejsce zamieszkania ma osoba, której dokument dotyczy, nie wydaje się dokumentów, o których mowa w 10.9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10.10 SIWZ stosuje się. 10.12.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10.13. Wykonawca nie jest obowiązany do złożenia oświadczeń lub dokumentów potwierdzających okoliczności, o których mowa w art. 25 ust. 1 pkt 1 i 3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10.14. Ocena spełniania określonych przez Zamawiającego w SIWZ warunków dokonana zostanie w oparciu o informacje zawarte w wymaganych oświadczeniach i dokumentach na zasadzie „spełnia – nie spełnia”. Z treści załączonych dokumentów musi jednoznacznie wynikać, iż dany warunek Wykonawca spełnił. 11.1.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w:t>
      </w:r>
      <w:r w:rsidRPr="00CE4812">
        <w:rPr>
          <w:rFonts w:eastAsia="Times New Roman"/>
          <w:color w:val="000000"/>
          <w:sz w:val="27"/>
          <w:szCs w:val="27"/>
          <w:lang w:eastAsia="pl-PL"/>
        </w:rPr>
        <w:lastRenderedPageBreak/>
        <w:t xml:space="preserve">prawnego łączących go z nim stosunków prawnych. 11.2.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11.3.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pkt 9.2. SIWZ. 11.4. W odniesieniu do warunków dotyczących wykształcenia, kwalifikacji zawodowych lub doświadczenia, Wykonawcy mogą polegać na zdolnościach innych podmiotów, jeśli podmioty te zrealizują roboty, do realizacji których te zdolności są wymagane. 11.5.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11.1. SIWZ. 11.6.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10.2. SIWZ. 11.7. Na wezwanie zamawiającego Wykonawca, który polega na zdolnościach lub sytuacji innych podmiotów na zasadach określonych w art. 22a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zobowiązany jest do przedstawienia w odniesieniu do tych podmiotów dokumentów wymienionych w pkt 10.7.2) a) SIWZ. 11.8. W celu oceny, czy Wykonawca polegając na zdolnościach lub sytuacji innych podmiotów na zasadach określonych w art. 22a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będzie dysponował niezbędnymi zasobami w stopniu umożliwiającym należyte wykonanie zamówienia publicznego oraz oceny, </w:t>
      </w:r>
      <w:r w:rsidRPr="00CE4812">
        <w:rPr>
          <w:rFonts w:eastAsia="Times New Roman"/>
          <w:color w:val="000000"/>
          <w:sz w:val="27"/>
          <w:szCs w:val="27"/>
          <w:lang w:eastAsia="pl-PL"/>
        </w:rPr>
        <w:lastRenderedPageBreak/>
        <w:t xml:space="preserve">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których wskazane zdolności dotyczą. 11.9. 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 12. INFORMACJA DLA WYKONAWCÓW WSPÓLNIE UBIEGAJĄCYCH SIĘ O UDZIELENIE ZAMÓWIENIA (SPÓŁKI CYWILNE/ KONSORCJA) 12.1.Wykonawcy mogą wspólnie ubiegać się o udzielenie zamówienia. W takim przypadku Wykonawcy ustanawiają pełnomocnika do reprezentowania ich w postępowaniu o udzielenie zamówienia albo reprezentowania w postępowaniu i zawarcia umowy w sprawie zamówienia publicznego. 12.2. W przypadku Wykonawców wspólnie ubiegających się o udzielenie zamówienia, żaden z nich nie może podlegać wykluczeniu z powodu niespełniania warunków, o których mowa w art. 24 ust. 1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oraz o których mowa w pkt 9.2. SIWZ, natomiast spełnianie warunków udziału w postępowaniu Wykonawcy wykazują zgodnie z pkt 8.2. SIWZ. 12.3. W przypadku wspólnego ubiegania się o zamówienie przez Wykonawców, oświadczenie, o którym mowa w pkt. 10.1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12.4. W przypadku wspólnego ubiegania się o zamówienie przez Wykonawców oświadczenie o przynależności braku przynależności do tej samej grupy </w:t>
      </w:r>
      <w:r w:rsidRPr="00CE4812">
        <w:rPr>
          <w:rFonts w:eastAsia="Times New Roman"/>
          <w:color w:val="000000"/>
          <w:sz w:val="27"/>
          <w:szCs w:val="27"/>
          <w:lang w:eastAsia="pl-PL"/>
        </w:rPr>
        <w:lastRenderedPageBreak/>
        <w:t>kapitałowej, o którym mowa w pkt. 10.3. SIWZ składa każdy z Wykonawców. 12.5. W przypadku wspólnego ubiegania się o zamówienie przez Wykonawców są oni zobowiązani na wezwanie Zamawiającego złożyć dokumenty i oświadczenia o których mowa w pkt 10.7., przy czym: 1) dokumenty i oświadczenia o których mowa w pkt 10.7.1) składa odpowiednio Wykonawca, który wykazuje spełnianie warunku, w zakresie i na zasadach opisanych w pkt 8.2 SIWZ. 2) dokumenty i oświadczenia o których mowa w pkt 10.7.2 ) składa każdy z nich.</w:t>
      </w:r>
    </w:p>
    <w:p w:rsidR="00CE4812" w:rsidRPr="00CE4812" w:rsidRDefault="00CE4812" w:rsidP="00CE4812">
      <w:pPr>
        <w:spacing w:line="450" w:lineRule="atLeast"/>
        <w:rPr>
          <w:rFonts w:eastAsia="Times New Roman"/>
          <w:b/>
          <w:bCs/>
          <w:color w:val="000000"/>
          <w:sz w:val="36"/>
          <w:szCs w:val="36"/>
          <w:lang w:eastAsia="pl-PL"/>
        </w:rPr>
      </w:pPr>
      <w:r w:rsidRPr="00CE4812">
        <w:rPr>
          <w:rFonts w:eastAsia="Times New Roman"/>
          <w:b/>
          <w:bCs/>
          <w:color w:val="000000"/>
          <w:sz w:val="36"/>
          <w:szCs w:val="36"/>
          <w:u w:val="single"/>
          <w:lang w:eastAsia="pl-PL"/>
        </w:rPr>
        <w:t>SEKCJA IV: PROCEDURA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IV.1) OPIS</w:t>
      </w:r>
      <w:r w:rsidRPr="00CE4812">
        <w:rPr>
          <w:rFonts w:eastAsia="Times New Roman"/>
          <w:color w:val="000000"/>
          <w:sz w:val="27"/>
          <w:szCs w:val="27"/>
          <w:lang w:eastAsia="pl-PL"/>
        </w:rPr>
        <w:br/>
      </w:r>
      <w:r w:rsidRPr="00CE4812">
        <w:rPr>
          <w:rFonts w:eastAsia="Times New Roman"/>
          <w:b/>
          <w:bCs/>
          <w:color w:val="000000"/>
          <w:sz w:val="27"/>
          <w:szCs w:val="27"/>
          <w:lang w:eastAsia="pl-PL"/>
        </w:rPr>
        <w:t>IV.1.1) Tryb udzielenia zamówienia: </w:t>
      </w:r>
      <w:r w:rsidRPr="00CE4812">
        <w:rPr>
          <w:rFonts w:eastAsia="Times New Roman"/>
          <w:color w:val="000000"/>
          <w:sz w:val="27"/>
          <w:szCs w:val="27"/>
          <w:lang w:eastAsia="pl-PL"/>
        </w:rPr>
        <w:t>Przetarg nieograniczony</w:t>
      </w:r>
      <w:r w:rsidRPr="00CE4812">
        <w:rPr>
          <w:rFonts w:eastAsia="Times New Roman"/>
          <w:color w:val="000000"/>
          <w:sz w:val="27"/>
          <w:szCs w:val="27"/>
          <w:lang w:eastAsia="pl-PL"/>
        </w:rPr>
        <w:br/>
      </w:r>
      <w:r w:rsidRPr="00CE4812">
        <w:rPr>
          <w:rFonts w:eastAsia="Times New Roman"/>
          <w:b/>
          <w:bCs/>
          <w:color w:val="000000"/>
          <w:sz w:val="27"/>
          <w:szCs w:val="27"/>
          <w:lang w:eastAsia="pl-PL"/>
        </w:rPr>
        <w:t>IV.1.2) Zamawiający żąda wniesienia wadium:</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Tak</w:t>
      </w:r>
      <w:r w:rsidRPr="00CE4812">
        <w:rPr>
          <w:rFonts w:eastAsia="Times New Roman"/>
          <w:color w:val="000000"/>
          <w:sz w:val="27"/>
          <w:szCs w:val="27"/>
          <w:lang w:eastAsia="pl-PL"/>
        </w:rPr>
        <w:br/>
        <w:t>Informacja na temat wadium</w:t>
      </w:r>
      <w:r w:rsidRPr="00CE4812">
        <w:rPr>
          <w:rFonts w:eastAsia="Times New Roman"/>
          <w:color w:val="000000"/>
          <w:sz w:val="27"/>
          <w:szCs w:val="27"/>
          <w:lang w:eastAsia="pl-PL"/>
        </w:rPr>
        <w:br/>
        <w:t xml:space="preserve">17.1. Zamawiający żąda od Wykonawców wniesienia wadium w wysokości 5.000,00 zł (słownie: pięć tysięcy złotych). 17.2. Wadium należy wnieść do upływu terminu składania ofert oznaczonego datą i godziną. Niewniesienie wadium do upływu wyznaczonego terminu (oznaczonego datą i godziną) skutkuje odrzuceniem oferty na podstawie art. 89 ust 1 pkt. 7 b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17.3. Wadium może być wnoszone w jednej lub kilku następujących formach: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 j. Dz. U. z 2016 r., poz. 359 ). 17.4. Wadium wnoszone w pieniądzu należy wpłacić przelewem na rachunek: Urząd Gminy Dzikowiec konto bankowe: Bank Spółdzielczy w Głogowie </w:t>
      </w:r>
      <w:proofErr w:type="spellStart"/>
      <w:r w:rsidRPr="00CE4812">
        <w:rPr>
          <w:rFonts w:eastAsia="Times New Roman"/>
          <w:color w:val="000000"/>
          <w:sz w:val="27"/>
          <w:szCs w:val="27"/>
          <w:lang w:eastAsia="pl-PL"/>
        </w:rPr>
        <w:t>Młp</w:t>
      </w:r>
      <w:proofErr w:type="spellEnd"/>
      <w:r w:rsidRPr="00CE4812">
        <w:rPr>
          <w:rFonts w:eastAsia="Times New Roman"/>
          <w:color w:val="000000"/>
          <w:sz w:val="27"/>
          <w:szCs w:val="27"/>
          <w:lang w:eastAsia="pl-PL"/>
        </w:rPr>
        <w:t xml:space="preserve">. Oddział Dzikowiec 27 9159 1010 2003 3000 0039 0006. 17.5. Tytuł przelewu winien umożliwić identyfikację przetargu, którego dotyczy wadium oraz określać podmiot, w którego imieniu jest wpłacane – w przypadku jeśli przelewu nie dokonuje Wykonawca składający ofertę. Celem właściwej identyfikacji wpłaty z tytułu wadium powinny zawierać w tytule </w:t>
      </w:r>
      <w:r w:rsidRPr="00CE4812">
        <w:rPr>
          <w:rFonts w:eastAsia="Times New Roman"/>
          <w:color w:val="000000"/>
          <w:sz w:val="27"/>
          <w:szCs w:val="27"/>
          <w:lang w:eastAsia="pl-PL"/>
        </w:rPr>
        <w:lastRenderedPageBreak/>
        <w:t xml:space="preserve">przelewu nazwę i znak sprawy postępowania zgodnie z wzorem: WADIUM w przetargu nieograniczonym na przebudowę drogi gminnej nr 104252R Spie-Gwoździec w miejscowości Wilcza Wola, znak sprawy: ZP.271.6.2019. 17.6. Za skuteczne wniesienie wadium w pieniądzu rozumie się gdy w wyznaczonym terminie, tj. do upływu terminu składania ofert (oznaczonego datą i godziną) nastąpi uznanie kwoty wadium na rachunku bankowym Zamawiającego. 17.7. Wadium w innej formie niż pieniądz należy załączyć do oferty. Wadium w formie poręczenia lub gwarancji musi obejmować cały okres związania ofertą, a beneficjentem takich dokumentów musi być Zamawiający, tj. Gmina Dzikowiec – nazwa jednostki. Gwarancja/poręczenie musi być podpisana przez przedstawiciela Gwaranta. Podpis winien być złożony w sposób umożliwiający jego identyfikację np. złożony wraz z imienną pieczątką lub czytelny (z podaniem imienia i nazwiska). Z treści gwarancji /poręczenia winno wynikać bezwarunkowe i nieodwołalne zobowiązanie Gwaranta do wypłaty Zamawiającemu, na jego pierwsze żądanie, pełnej kwoty wadium we wszystkich okolicznościach określonych w art. 46 ust. 4a i 5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17.8. Wykonawcy, którego oferta zostanie wybrana, Zamawiający zatrzyma wadium wraz z odsetkami w przypadku gdy: 1) odmówił podpisania umowy na warunkach określonych w ofercie, 2) nie wniósł wymaganego zabezpieczenia należytego wykonania umowy, 3) zawarcie umowy stało się niemożliwe z przyczyn leżących po stronie Wykonawcy. Ponadto Zamawiający zatrzyma wadium wraz z odsetkami, jeżeli wykonawca w odpowiedzi na wezwanie, o którym mowa w o którym mowa w art. 26 ust. 3 i 3a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z przyczyn leżących po jego stronie, nie złożył oświadczeń lub dokumentów potwierdzających okoliczności, o których mowa w art. 25 ust. 1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oświadczenia, o którym mowa w art. 25a ust. 1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pełnomocnictw lub nie wyraził zgody na poprawienie omyłki, o której mowa w art. 87 ust. 2 pkt 3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co spowodowało brak możliwości wybrania oferty złożonej przez wykonawcę jako najkorzystniejszej. 17.9. Zamawiający zwróci wadium wszystkim wykonawcom niezwłocznie po wyborze oferty najkorzystniejszej lub po unieważnieniu postępowania, z wyjątkiem wykonawcy, którego oferta została wybrana jako najkorzystniejsza, z zastrzeżeniem art. 46 ust. 4a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Wadium wniesione w formie </w:t>
      </w:r>
      <w:r w:rsidRPr="00CE4812">
        <w:rPr>
          <w:rFonts w:eastAsia="Times New Roman"/>
          <w:color w:val="000000"/>
          <w:sz w:val="27"/>
          <w:szCs w:val="27"/>
          <w:lang w:eastAsia="pl-PL"/>
        </w:rPr>
        <w:lastRenderedPageBreak/>
        <w:t xml:space="preserve">przelewu, będzie zwracane na konto z którego wpłynęło, o ile Wykonawca nie wskaże innego numeru konta. Wykonawcy, którego oferta została wybrana jako najkorzystniejsza zamawiający zwróci wadium niezwłocznie po zawarciu umowy w sprawie zamówienia publicznego oraz wniesieniu zabezpieczenia należytego wykonania umowy, z zastrzeżeniem art. 148 ust. 4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17.10. Wykonawcy, którego oferta została wybrana jako najkorzystniejsza, zamawiający zwraca wadium niezwłocznie po zawarciu umowy w sprawie zamówienia publicznego oraz wniesieniu zabezpieczenia należytego wykonania umowy, jeżeli jego wniesienia żądano. 17.11. Zamawiający zwraca niezwłocznie wadium na wniosek wykonawcy, który wycofał ofertę przed upływem terminu składania ofert.</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IV.1.3) Przewiduje się udzielenie zaliczek na poczet wykonania zamówienia: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Należy podać informacje na temat udzielania zaliczek:</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IV.1.4) Wymaga się złożenia ofert w postaci katalogów elektronicznych lub dołączenia do ofert katalogów elektronicznych:</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Dopuszcza się złożenie ofert w postaci katalogów elektronicznych lub dołączenia do ofert katalogów elektronicznych:</w:t>
      </w:r>
      <w:r w:rsidRPr="00CE4812">
        <w:rPr>
          <w:rFonts w:eastAsia="Times New Roman"/>
          <w:color w:val="000000"/>
          <w:sz w:val="27"/>
          <w:szCs w:val="27"/>
          <w:lang w:eastAsia="pl-PL"/>
        </w:rPr>
        <w:br/>
        <w:t>Nie</w:t>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IV.1.5.) Wymaga się złożenia oferty wariantowej:</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Nie</w:t>
      </w:r>
      <w:r w:rsidRPr="00CE4812">
        <w:rPr>
          <w:rFonts w:eastAsia="Times New Roman"/>
          <w:color w:val="000000"/>
          <w:sz w:val="27"/>
          <w:szCs w:val="27"/>
          <w:lang w:eastAsia="pl-PL"/>
        </w:rPr>
        <w:br/>
        <w:t>Dopuszcza się złożenie oferty wariantowej</w:t>
      </w:r>
      <w:r w:rsidRPr="00CE4812">
        <w:rPr>
          <w:rFonts w:eastAsia="Times New Roman"/>
          <w:color w:val="000000"/>
          <w:sz w:val="27"/>
          <w:szCs w:val="27"/>
          <w:lang w:eastAsia="pl-PL"/>
        </w:rPr>
        <w:br/>
      </w:r>
      <w:r w:rsidRPr="00CE4812">
        <w:rPr>
          <w:rFonts w:eastAsia="Times New Roman"/>
          <w:color w:val="000000"/>
          <w:sz w:val="27"/>
          <w:szCs w:val="27"/>
          <w:lang w:eastAsia="pl-PL"/>
        </w:rPr>
        <w:br/>
        <w:t xml:space="preserve">Złożenie oferty wariantowej dopuszcza się tylko z jednoczesnym złożeniem oferty </w:t>
      </w:r>
      <w:r w:rsidRPr="00CE4812">
        <w:rPr>
          <w:rFonts w:eastAsia="Times New Roman"/>
          <w:color w:val="000000"/>
          <w:sz w:val="27"/>
          <w:szCs w:val="27"/>
          <w:lang w:eastAsia="pl-PL"/>
        </w:rPr>
        <w:lastRenderedPageBreak/>
        <w:t>zasadniczej:</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IV.1.6) Przewidywana liczba wykonawców, którzy zostaną zaproszeni do udziału w postępowaniu</w:t>
      </w:r>
      <w:r w:rsidRPr="00CE4812">
        <w:rPr>
          <w:rFonts w:eastAsia="Times New Roman"/>
          <w:color w:val="000000"/>
          <w:sz w:val="27"/>
          <w:szCs w:val="27"/>
          <w:lang w:eastAsia="pl-PL"/>
        </w:rPr>
        <w:br/>
      </w:r>
      <w:r w:rsidRPr="00CE4812">
        <w:rPr>
          <w:rFonts w:eastAsia="Times New Roman"/>
          <w:i/>
          <w:iCs/>
          <w:color w:val="000000"/>
          <w:sz w:val="27"/>
          <w:szCs w:val="27"/>
          <w:lang w:eastAsia="pl-PL"/>
        </w:rPr>
        <w:t>(przetarg ograniczony, negocjacje z ogłoszeniem, dialog konkurencyjny, partnerstwo innowacyjne)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Liczba wykonawców  </w:t>
      </w:r>
      <w:r w:rsidRPr="00CE4812">
        <w:rPr>
          <w:rFonts w:eastAsia="Times New Roman"/>
          <w:color w:val="000000"/>
          <w:sz w:val="27"/>
          <w:szCs w:val="27"/>
          <w:lang w:eastAsia="pl-PL"/>
        </w:rPr>
        <w:br/>
        <w:t>Przewidywana minimalna liczba wykonawców</w:t>
      </w:r>
      <w:r w:rsidRPr="00CE4812">
        <w:rPr>
          <w:rFonts w:eastAsia="Times New Roman"/>
          <w:color w:val="000000"/>
          <w:sz w:val="27"/>
          <w:szCs w:val="27"/>
          <w:lang w:eastAsia="pl-PL"/>
        </w:rPr>
        <w:br/>
        <w:t>Maksymalna liczba wykonawców  </w:t>
      </w:r>
      <w:r w:rsidRPr="00CE4812">
        <w:rPr>
          <w:rFonts w:eastAsia="Times New Roman"/>
          <w:color w:val="000000"/>
          <w:sz w:val="27"/>
          <w:szCs w:val="27"/>
          <w:lang w:eastAsia="pl-PL"/>
        </w:rPr>
        <w:br/>
        <w:t>Kryteria selekcji wykonawców:</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IV.1.7) Informacje na temat umowy ramowej lub dynamicznego systemu zakupów:</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Umowa ramowa będzie zawarta:</w:t>
      </w:r>
      <w:r w:rsidRPr="00CE4812">
        <w:rPr>
          <w:rFonts w:eastAsia="Times New Roman"/>
          <w:color w:val="000000"/>
          <w:sz w:val="27"/>
          <w:szCs w:val="27"/>
          <w:lang w:eastAsia="pl-PL"/>
        </w:rPr>
        <w:br/>
      </w:r>
      <w:r w:rsidRPr="00CE4812">
        <w:rPr>
          <w:rFonts w:eastAsia="Times New Roman"/>
          <w:color w:val="000000"/>
          <w:sz w:val="27"/>
          <w:szCs w:val="27"/>
          <w:lang w:eastAsia="pl-PL"/>
        </w:rPr>
        <w:br/>
        <w:t>Czy przewiduje się ograniczenie liczby uczestników umowy ramowej:</w:t>
      </w:r>
      <w:r w:rsidRPr="00CE4812">
        <w:rPr>
          <w:rFonts w:eastAsia="Times New Roman"/>
          <w:color w:val="000000"/>
          <w:sz w:val="27"/>
          <w:szCs w:val="27"/>
          <w:lang w:eastAsia="pl-PL"/>
        </w:rPr>
        <w:br/>
      </w:r>
      <w:r w:rsidRPr="00CE4812">
        <w:rPr>
          <w:rFonts w:eastAsia="Times New Roman"/>
          <w:color w:val="000000"/>
          <w:sz w:val="27"/>
          <w:szCs w:val="27"/>
          <w:lang w:eastAsia="pl-PL"/>
        </w:rPr>
        <w:br/>
        <w:t>Przewidziana maksymalna liczba uczestników umowy ramowej:</w:t>
      </w:r>
      <w:r w:rsidRPr="00CE4812">
        <w:rPr>
          <w:rFonts w:eastAsia="Times New Roman"/>
          <w:color w:val="000000"/>
          <w:sz w:val="27"/>
          <w:szCs w:val="27"/>
          <w:lang w:eastAsia="pl-PL"/>
        </w:rPr>
        <w:br/>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color w:val="000000"/>
          <w:sz w:val="27"/>
          <w:szCs w:val="27"/>
          <w:lang w:eastAsia="pl-PL"/>
        </w:rPr>
        <w:br/>
        <w:t>Zamówienie obejmuje ustanowienie dynamicznego systemu zakupów:</w:t>
      </w:r>
      <w:r w:rsidRPr="00CE4812">
        <w:rPr>
          <w:rFonts w:eastAsia="Times New Roman"/>
          <w:color w:val="000000"/>
          <w:sz w:val="27"/>
          <w:szCs w:val="27"/>
          <w:lang w:eastAsia="pl-PL"/>
        </w:rPr>
        <w:br/>
      </w:r>
      <w:r w:rsidRPr="00CE4812">
        <w:rPr>
          <w:rFonts w:eastAsia="Times New Roman"/>
          <w:color w:val="000000"/>
          <w:sz w:val="27"/>
          <w:szCs w:val="27"/>
          <w:lang w:eastAsia="pl-PL"/>
        </w:rPr>
        <w:br/>
        <w:t>Adres strony internetowej, na której będą zamieszczone dodatkowe informacje dotyczące dynamicznego systemu zakupów:</w:t>
      </w:r>
      <w:r w:rsidRPr="00CE4812">
        <w:rPr>
          <w:rFonts w:eastAsia="Times New Roman"/>
          <w:color w:val="000000"/>
          <w:sz w:val="27"/>
          <w:szCs w:val="27"/>
          <w:lang w:eastAsia="pl-PL"/>
        </w:rPr>
        <w:br/>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color w:val="000000"/>
          <w:sz w:val="27"/>
          <w:szCs w:val="27"/>
          <w:lang w:eastAsia="pl-PL"/>
        </w:rPr>
        <w:br/>
        <w:t xml:space="preserve">W ramach umowy ramowej/dynamicznego systemu zakupów dopuszcza się </w:t>
      </w:r>
      <w:r w:rsidRPr="00CE4812">
        <w:rPr>
          <w:rFonts w:eastAsia="Times New Roman"/>
          <w:color w:val="000000"/>
          <w:sz w:val="27"/>
          <w:szCs w:val="27"/>
          <w:lang w:eastAsia="pl-PL"/>
        </w:rPr>
        <w:lastRenderedPageBreak/>
        <w:t>złożenie ofert w formie katalogów elektronicznych:</w:t>
      </w:r>
      <w:r w:rsidRPr="00CE4812">
        <w:rPr>
          <w:rFonts w:eastAsia="Times New Roman"/>
          <w:color w:val="000000"/>
          <w:sz w:val="27"/>
          <w:szCs w:val="27"/>
          <w:lang w:eastAsia="pl-PL"/>
        </w:rPr>
        <w:br/>
      </w:r>
      <w:r w:rsidRPr="00CE4812">
        <w:rPr>
          <w:rFonts w:eastAsia="Times New Roman"/>
          <w:color w:val="000000"/>
          <w:sz w:val="27"/>
          <w:szCs w:val="27"/>
          <w:lang w:eastAsia="pl-PL"/>
        </w:rPr>
        <w:br/>
        <w:t>Przewiduje się pobranie ze złożonych katalogów elektronicznych informacji potrzebnych do sporządzenia ofert w ramach umowy ramowej/dynamicznego systemu zakupów:</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IV.1.8) Aukcja elektroniczna</w:t>
      </w:r>
      <w:r w:rsidRPr="00CE4812">
        <w:rPr>
          <w:rFonts w:eastAsia="Times New Roman"/>
          <w:color w:val="000000"/>
          <w:sz w:val="27"/>
          <w:szCs w:val="27"/>
          <w:lang w:eastAsia="pl-PL"/>
        </w:rPr>
        <w:br/>
      </w:r>
      <w:r w:rsidRPr="00CE4812">
        <w:rPr>
          <w:rFonts w:eastAsia="Times New Roman"/>
          <w:b/>
          <w:bCs/>
          <w:color w:val="000000"/>
          <w:sz w:val="27"/>
          <w:szCs w:val="27"/>
          <w:lang w:eastAsia="pl-PL"/>
        </w:rPr>
        <w:t>Przewidziane jest przeprowadzenie aukcji elektronicznej </w:t>
      </w:r>
      <w:r w:rsidRPr="00CE4812">
        <w:rPr>
          <w:rFonts w:eastAsia="Times New Roman"/>
          <w:i/>
          <w:iCs/>
          <w:color w:val="000000"/>
          <w:sz w:val="27"/>
          <w:szCs w:val="27"/>
          <w:lang w:eastAsia="pl-PL"/>
        </w:rPr>
        <w:t>(przetarg nieograniczony, przetarg ograniczony, negocjacje z ogłoszeniem)</w:t>
      </w:r>
      <w:r w:rsidRPr="00CE4812">
        <w:rPr>
          <w:rFonts w:eastAsia="Times New Roman"/>
          <w:color w:val="000000"/>
          <w:sz w:val="27"/>
          <w:szCs w:val="27"/>
          <w:lang w:eastAsia="pl-PL"/>
        </w:rPr>
        <w:br/>
        <w:t>Należy podać adres strony internetowej, na której aukcja będzie prowadzona:</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Należy wskazać elementy, których wartości będą przedmiotem aukcji elektronicznej:</w:t>
      </w:r>
      <w:r w:rsidRPr="00CE4812">
        <w:rPr>
          <w:rFonts w:eastAsia="Times New Roman"/>
          <w:color w:val="000000"/>
          <w:sz w:val="27"/>
          <w:szCs w:val="27"/>
          <w:lang w:eastAsia="pl-PL"/>
        </w:rPr>
        <w:br/>
      </w:r>
      <w:r w:rsidRPr="00CE4812">
        <w:rPr>
          <w:rFonts w:eastAsia="Times New Roman"/>
          <w:b/>
          <w:bCs/>
          <w:color w:val="000000"/>
          <w:sz w:val="27"/>
          <w:szCs w:val="27"/>
          <w:lang w:eastAsia="pl-PL"/>
        </w:rPr>
        <w:t>Przewiduje się ograniczenia co do przedstawionych wartości, wynikające z opisu przedmiotu zamówienia:</w:t>
      </w:r>
      <w:r w:rsidRPr="00CE4812">
        <w:rPr>
          <w:rFonts w:eastAsia="Times New Roman"/>
          <w:color w:val="000000"/>
          <w:sz w:val="27"/>
          <w:szCs w:val="27"/>
          <w:lang w:eastAsia="pl-PL"/>
        </w:rPr>
        <w:br/>
      </w:r>
      <w:r w:rsidRPr="00CE4812">
        <w:rPr>
          <w:rFonts w:eastAsia="Times New Roman"/>
          <w:color w:val="000000"/>
          <w:sz w:val="27"/>
          <w:szCs w:val="27"/>
          <w:lang w:eastAsia="pl-PL"/>
        </w:rPr>
        <w:br/>
        <w:t>Należy podać, które informacje zostaną udostępnione wykonawcom w trakcie aukcji elektronicznej oraz jaki będzie termin ich udostępnienia:</w:t>
      </w:r>
      <w:r w:rsidRPr="00CE4812">
        <w:rPr>
          <w:rFonts w:eastAsia="Times New Roman"/>
          <w:color w:val="000000"/>
          <w:sz w:val="27"/>
          <w:szCs w:val="27"/>
          <w:lang w:eastAsia="pl-PL"/>
        </w:rPr>
        <w:br/>
        <w:t>Informacje dotyczące przebiegu aukcji elektronicznej:</w:t>
      </w:r>
      <w:r w:rsidRPr="00CE4812">
        <w:rPr>
          <w:rFonts w:eastAsia="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E4812">
        <w:rPr>
          <w:rFonts w:eastAsia="Times New Roman"/>
          <w:color w:val="000000"/>
          <w:sz w:val="27"/>
          <w:szCs w:val="27"/>
          <w:lang w:eastAsia="pl-PL"/>
        </w:rPr>
        <w:br/>
        <w:t>Informacje dotyczące wykorzystywanego sprzętu elektronicznego, rozwiązań i specyfikacji technicznych w zakresie połączeń:</w:t>
      </w:r>
      <w:r w:rsidRPr="00CE4812">
        <w:rPr>
          <w:rFonts w:eastAsia="Times New Roman"/>
          <w:color w:val="000000"/>
          <w:sz w:val="27"/>
          <w:szCs w:val="27"/>
          <w:lang w:eastAsia="pl-PL"/>
        </w:rPr>
        <w:br/>
        <w:t>Wymagania dotyczące rejestracji i identyfikacji wykonawców w aukcji elektronicznej:</w:t>
      </w:r>
      <w:r w:rsidRPr="00CE4812">
        <w:rPr>
          <w:rFonts w:eastAsia="Times New Roman"/>
          <w:color w:val="000000"/>
          <w:sz w:val="27"/>
          <w:szCs w:val="27"/>
          <w:lang w:eastAsia="pl-PL"/>
        </w:rPr>
        <w:br/>
        <w:t>Informacje o liczbie etapów aukcji elektronicznej i czasie ich trwania: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t>Czas trwania:</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lastRenderedPageBreak/>
        <w:t>Czy wykonawcy, którzy nie złożyli nowych postąpień, zostaną zakwalifikowani do następnego etapu:</w:t>
      </w:r>
      <w:r w:rsidRPr="00CE4812">
        <w:rPr>
          <w:rFonts w:eastAsia="Times New Roman"/>
          <w:color w:val="000000"/>
          <w:sz w:val="27"/>
          <w:szCs w:val="27"/>
          <w:lang w:eastAsia="pl-PL"/>
        </w:rPr>
        <w:br/>
        <w:t>Warunki zamknięcia aukcji elektronicznej:</w:t>
      </w:r>
      <w:r w:rsidRPr="00CE4812">
        <w:rPr>
          <w:rFonts w:eastAsia="Times New Roman"/>
          <w:color w:val="000000"/>
          <w:sz w:val="27"/>
          <w:szCs w:val="27"/>
          <w:lang w:eastAsia="pl-PL"/>
        </w:rPr>
        <w:br/>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IV.2) KRYTERIA OCENY OFERT</w:t>
      </w:r>
      <w:r w:rsidRPr="00CE4812">
        <w:rPr>
          <w:rFonts w:eastAsia="Times New Roman"/>
          <w:color w:val="000000"/>
          <w:sz w:val="27"/>
          <w:szCs w:val="27"/>
          <w:lang w:eastAsia="pl-PL"/>
        </w:rPr>
        <w:br/>
      </w:r>
      <w:r w:rsidRPr="00CE4812">
        <w:rPr>
          <w:rFonts w:eastAsia="Times New Roman"/>
          <w:b/>
          <w:bCs/>
          <w:color w:val="000000"/>
          <w:sz w:val="27"/>
          <w:szCs w:val="27"/>
          <w:lang w:eastAsia="pl-PL"/>
        </w:rPr>
        <w:t>IV.2.1) Kryteria oceny ofert:</w:t>
      </w:r>
      <w:r w:rsidRPr="00CE4812">
        <w:rPr>
          <w:rFonts w:eastAsia="Times New Roman"/>
          <w:color w:val="000000"/>
          <w:sz w:val="27"/>
          <w:szCs w:val="27"/>
          <w:lang w:eastAsia="pl-PL"/>
        </w:rPr>
        <w:br/>
      </w:r>
      <w:r w:rsidRPr="00CE4812">
        <w:rPr>
          <w:rFonts w:eastAsia="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E4812" w:rsidRPr="00CE4812" w:rsidTr="00CE4812">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Znaczenie</w:t>
            </w:r>
          </w:p>
        </w:tc>
      </w:tr>
      <w:tr w:rsidR="00CE4812" w:rsidRPr="00CE4812" w:rsidTr="00CE4812">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60,00</w:t>
            </w:r>
          </w:p>
        </w:tc>
      </w:tr>
      <w:tr w:rsidR="00CE4812" w:rsidRPr="00CE4812" w:rsidTr="00CE4812">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812" w:rsidRPr="00CE4812" w:rsidRDefault="00CE4812" w:rsidP="00CE4812">
            <w:pPr>
              <w:spacing w:line="240" w:lineRule="auto"/>
              <w:rPr>
                <w:rFonts w:eastAsia="Times New Roman"/>
                <w:szCs w:val="24"/>
                <w:lang w:eastAsia="pl-PL"/>
              </w:rPr>
            </w:pPr>
            <w:r w:rsidRPr="00CE4812">
              <w:rPr>
                <w:rFonts w:eastAsia="Times New Roman"/>
                <w:szCs w:val="24"/>
                <w:lang w:eastAsia="pl-PL"/>
              </w:rPr>
              <w:t>40,00</w:t>
            </w:r>
          </w:p>
        </w:tc>
      </w:tr>
    </w:tbl>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r>
      <w:r w:rsidRPr="00CE4812">
        <w:rPr>
          <w:rFonts w:eastAsia="Times New Roman"/>
          <w:b/>
          <w:bCs/>
          <w:color w:val="000000"/>
          <w:sz w:val="27"/>
          <w:szCs w:val="27"/>
          <w:lang w:eastAsia="pl-PL"/>
        </w:rPr>
        <w:t xml:space="preserve">IV.2.3) Zastosowanie procedury, o której mowa w art. 24aa ust. 1 ustawy </w:t>
      </w:r>
      <w:proofErr w:type="spellStart"/>
      <w:r w:rsidRPr="00CE4812">
        <w:rPr>
          <w:rFonts w:eastAsia="Times New Roman"/>
          <w:b/>
          <w:bCs/>
          <w:color w:val="000000"/>
          <w:sz w:val="27"/>
          <w:szCs w:val="27"/>
          <w:lang w:eastAsia="pl-PL"/>
        </w:rPr>
        <w:t>Pzp</w:t>
      </w:r>
      <w:proofErr w:type="spellEnd"/>
      <w:r w:rsidRPr="00CE4812">
        <w:rPr>
          <w:rFonts w:eastAsia="Times New Roman"/>
          <w:b/>
          <w:bCs/>
          <w:color w:val="000000"/>
          <w:sz w:val="27"/>
          <w:szCs w:val="27"/>
          <w:lang w:eastAsia="pl-PL"/>
        </w:rPr>
        <w:t> </w:t>
      </w:r>
      <w:r w:rsidRPr="00CE4812">
        <w:rPr>
          <w:rFonts w:eastAsia="Times New Roman"/>
          <w:color w:val="000000"/>
          <w:sz w:val="27"/>
          <w:szCs w:val="27"/>
          <w:lang w:eastAsia="pl-PL"/>
        </w:rPr>
        <w:t>(przetarg nieograniczony)</w:t>
      </w:r>
      <w:r w:rsidRPr="00CE4812">
        <w:rPr>
          <w:rFonts w:eastAsia="Times New Roman"/>
          <w:color w:val="000000"/>
          <w:sz w:val="27"/>
          <w:szCs w:val="27"/>
          <w:lang w:eastAsia="pl-PL"/>
        </w:rPr>
        <w:br/>
        <w:t>Tak</w:t>
      </w:r>
      <w:r w:rsidRPr="00CE4812">
        <w:rPr>
          <w:rFonts w:eastAsia="Times New Roman"/>
          <w:color w:val="000000"/>
          <w:sz w:val="27"/>
          <w:szCs w:val="27"/>
          <w:lang w:eastAsia="pl-PL"/>
        </w:rPr>
        <w:br/>
      </w:r>
      <w:r w:rsidRPr="00CE4812">
        <w:rPr>
          <w:rFonts w:eastAsia="Times New Roman"/>
          <w:b/>
          <w:bCs/>
          <w:color w:val="000000"/>
          <w:sz w:val="27"/>
          <w:szCs w:val="27"/>
          <w:lang w:eastAsia="pl-PL"/>
        </w:rPr>
        <w:t>IV.3) Negocjacje z ogłoszeniem, dialog konkurencyjny, partnerstwo innowacyjne</w:t>
      </w:r>
      <w:r w:rsidRPr="00CE4812">
        <w:rPr>
          <w:rFonts w:eastAsia="Times New Roman"/>
          <w:color w:val="000000"/>
          <w:sz w:val="27"/>
          <w:szCs w:val="27"/>
          <w:lang w:eastAsia="pl-PL"/>
        </w:rPr>
        <w:br/>
      </w:r>
      <w:r w:rsidRPr="00CE4812">
        <w:rPr>
          <w:rFonts w:eastAsia="Times New Roman"/>
          <w:b/>
          <w:bCs/>
          <w:color w:val="000000"/>
          <w:sz w:val="27"/>
          <w:szCs w:val="27"/>
          <w:lang w:eastAsia="pl-PL"/>
        </w:rPr>
        <w:t>IV.3.1) Informacje na temat negocjacji z ogłoszeniem</w:t>
      </w:r>
      <w:r w:rsidRPr="00CE4812">
        <w:rPr>
          <w:rFonts w:eastAsia="Times New Roman"/>
          <w:color w:val="000000"/>
          <w:sz w:val="27"/>
          <w:szCs w:val="27"/>
          <w:lang w:eastAsia="pl-PL"/>
        </w:rPr>
        <w:br/>
        <w:t>Minimalne wymagania, które muszą spełniać wszystkie oferty:</w:t>
      </w:r>
      <w:r w:rsidRPr="00CE4812">
        <w:rPr>
          <w:rFonts w:eastAsia="Times New Roman"/>
          <w:color w:val="000000"/>
          <w:sz w:val="27"/>
          <w:szCs w:val="27"/>
          <w:lang w:eastAsia="pl-PL"/>
        </w:rPr>
        <w:br/>
      </w:r>
      <w:r w:rsidRPr="00CE4812">
        <w:rPr>
          <w:rFonts w:eastAsia="Times New Roman"/>
          <w:color w:val="000000"/>
          <w:sz w:val="27"/>
          <w:szCs w:val="27"/>
          <w:lang w:eastAsia="pl-PL"/>
        </w:rPr>
        <w:br/>
        <w:t>Przewidziane jest zastrzeżenie prawa do udzielenia zamówienia na podstawie ofert wstępnych bez przeprowadzenia negocjacji</w:t>
      </w:r>
      <w:r w:rsidRPr="00CE4812">
        <w:rPr>
          <w:rFonts w:eastAsia="Times New Roman"/>
          <w:color w:val="000000"/>
          <w:sz w:val="27"/>
          <w:szCs w:val="27"/>
          <w:lang w:eastAsia="pl-PL"/>
        </w:rPr>
        <w:br/>
        <w:t>Przewidziany jest podział negocjacji na etapy w celu ograniczenia liczby ofert:</w:t>
      </w:r>
      <w:r w:rsidRPr="00CE4812">
        <w:rPr>
          <w:rFonts w:eastAsia="Times New Roman"/>
          <w:color w:val="000000"/>
          <w:sz w:val="27"/>
          <w:szCs w:val="27"/>
          <w:lang w:eastAsia="pl-PL"/>
        </w:rPr>
        <w:br/>
        <w:t>Należy podać informacje na temat etapów negocjacji (w tym liczbę etapów):</w:t>
      </w:r>
      <w:r w:rsidRPr="00CE4812">
        <w:rPr>
          <w:rFonts w:eastAsia="Times New Roman"/>
          <w:color w:val="000000"/>
          <w:sz w:val="27"/>
          <w:szCs w:val="27"/>
          <w:lang w:eastAsia="pl-PL"/>
        </w:rPr>
        <w:br/>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IV.3.2) Informacje na temat dialogu konkurencyjnego</w:t>
      </w:r>
      <w:r w:rsidRPr="00CE4812">
        <w:rPr>
          <w:rFonts w:eastAsia="Times New Roman"/>
          <w:color w:val="000000"/>
          <w:sz w:val="27"/>
          <w:szCs w:val="27"/>
          <w:lang w:eastAsia="pl-PL"/>
        </w:rPr>
        <w:br/>
        <w:t>Opis potrzeb i wymagań zamawiającego lub informacja o sposobie uzyskania tego opisu:</w:t>
      </w:r>
      <w:r w:rsidRPr="00CE4812">
        <w:rPr>
          <w:rFonts w:eastAsia="Times New Roman"/>
          <w:color w:val="000000"/>
          <w:sz w:val="27"/>
          <w:szCs w:val="27"/>
          <w:lang w:eastAsia="pl-PL"/>
        </w:rPr>
        <w:br/>
      </w:r>
      <w:r w:rsidRPr="00CE4812">
        <w:rPr>
          <w:rFonts w:eastAsia="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w:t>
      </w:r>
      <w:r w:rsidRPr="00CE4812">
        <w:rPr>
          <w:rFonts w:eastAsia="Times New Roman"/>
          <w:color w:val="000000"/>
          <w:sz w:val="27"/>
          <w:szCs w:val="27"/>
          <w:lang w:eastAsia="pl-PL"/>
        </w:rPr>
        <w:br/>
      </w:r>
      <w:r w:rsidRPr="00CE4812">
        <w:rPr>
          <w:rFonts w:eastAsia="Times New Roman"/>
          <w:color w:val="000000"/>
          <w:sz w:val="27"/>
          <w:szCs w:val="27"/>
          <w:lang w:eastAsia="pl-PL"/>
        </w:rPr>
        <w:br/>
        <w:t>Wstępny harmonogram postępowania:</w:t>
      </w:r>
      <w:r w:rsidRPr="00CE4812">
        <w:rPr>
          <w:rFonts w:eastAsia="Times New Roman"/>
          <w:color w:val="000000"/>
          <w:sz w:val="27"/>
          <w:szCs w:val="27"/>
          <w:lang w:eastAsia="pl-PL"/>
        </w:rPr>
        <w:br/>
      </w:r>
      <w:r w:rsidRPr="00CE4812">
        <w:rPr>
          <w:rFonts w:eastAsia="Times New Roman"/>
          <w:color w:val="000000"/>
          <w:sz w:val="27"/>
          <w:szCs w:val="27"/>
          <w:lang w:eastAsia="pl-PL"/>
        </w:rPr>
        <w:br/>
        <w:t>Podział dialogu na etapy w celu ograniczenia liczby rozwiązań:</w:t>
      </w:r>
      <w:r w:rsidRPr="00CE4812">
        <w:rPr>
          <w:rFonts w:eastAsia="Times New Roman"/>
          <w:color w:val="000000"/>
          <w:sz w:val="27"/>
          <w:szCs w:val="27"/>
          <w:lang w:eastAsia="pl-PL"/>
        </w:rPr>
        <w:br/>
        <w:t>Należy podać informacje na temat etapów dialogu:</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IV.3.3) Informacje na temat partnerstwa innowacyjnego</w:t>
      </w:r>
      <w:r w:rsidRPr="00CE4812">
        <w:rPr>
          <w:rFonts w:eastAsia="Times New Roman"/>
          <w:color w:val="000000"/>
          <w:sz w:val="27"/>
          <w:szCs w:val="27"/>
          <w:lang w:eastAsia="pl-PL"/>
        </w:rPr>
        <w:br/>
        <w:t>Elementy opisu przedmiotu zamówienia definiujące minimalne wymagania, którym muszą odpowiadać wszystkie oferty:</w:t>
      </w:r>
      <w:r w:rsidRPr="00CE4812">
        <w:rPr>
          <w:rFonts w:eastAsia="Times New Roman"/>
          <w:color w:val="000000"/>
          <w:sz w:val="27"/>
          <w:szCs w:val="27"/>
          <w:lang w:eastAsia="pl-PL"/>
        </w:rPr>
        <w:br/>
      </w:r>
      <w:r w:rsidRPr="00CE4812">
        <w:rPr>
          <w:rFonts w:eastAsia="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E4812">
        <w:rPr>
          <w:rFonts w:eastAsia="Times New Roman"/>
          <w:color w:val="000000"/>
          <w:sz w:val="27"/>
          <w:szCs w:val="27"/>
          <w:lang w:eastAsia="pl-PL"/>
        </w:rPr>
        <w:br/>
      </w:r>
      <w:r w:rsidRPr="00CE4812">
        <w:rPr>
          <w:rFonts w:eastAsia="Times New Roman"/>
          <w:color w:val="000000"/>
          <w:sz w:val="27"/>
          <w:szCs w:val="27"/>
          <w:lang w:eastAsia="pl-PL"/>
        </w:rPr>
        <w:br/>
        <w:t>Informacje dodatkowe:</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IV.4) Licytacja elektroniczna</w:t>
      </w:r>
      <w:r w:rsidRPr="00CE4812">
        <w:rPr>
          <w:rFonts w:eastAsia="Times New Roman"/>
          <w:color w:val="000000"/>
          <w:sz w:val="27"/>
          <w:szCs w:val="27"/>
          <w:lang w:eastAsia="pl-PL"/>
        </w:rPr>
        <w:br/>
        <w:t>Adres strony internetowej, na której będzie prowadzona licytacja elektroniczna: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Adres strony internetowej, na której jest dostępny opis przedmiotu zamówienia w licytacji elektronicznej:</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Wymagania dotyczące rejestracji i identyfikacji wykonawców w licytacji elektronicznej, w tym wymagania techniczne urządzeń informatycznych:</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Sposób postępowania w toku licytacji elektronicznej, w tym określenie minimalnych wysokości postąpień:</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lastRenderedPageBreak/>
        <w:t>Informacje o liczbie etapów licytacji elektronicznej i czasie ich trwania:</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Czas trwania:</w:t>
      </w:r>
      <w:r w:rsidRPr="00CE4812">
        <w:rPr>
          <w:rFonts w:eastAsia="Times New Roman"/>
          <w:color w:val="000000"/>
          <w:sz w:val="27"/>
          <w:szCs w:val="27"/>
          <w:lang w:eastAsia="pl-PL"/>
        </w:rPr>
        <w:br/>
      </w:r>
      <w:r w:rsidRPr="00CE4812">
        <w:rPr>
          <w:rFonts w:eastAsia="Times New Roman"/>
          <w:color w:val="000000"/>
          <w:sz w:val="27"/>
          <w:szCs w:val="27"/>
          <w:lang w:eastAsia="pl-PL"/>
        </w:rPr>
        <w:br/>
        <w:t>Wykonawcy, którzy nie złożyli nowych postąpień, zostaną zakwalifikowani do następnego etapu:</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Termin składania wniosków o dopuszczenie do udziału w licytacji elektronicznej:</w:t>
      </w:r>
      <w:r w:rsidRPr="00CE4812">
        <w:rPr>
          <w:rFonts w:eastAsia="Times New Roman"/>
          <w:color w:val="000000"/>
          <w:sz w:val="27"/>
          <w:szCs w:val="27"/>
          <w:lang w:eastAsia="pl-PL"/>
        </w:rPr>
        <w:br/>
        <w:t>Data: godzina:</w:t>
      </w:r>
      <w:r w:rsidRPr="00CE4812">
        <w:rPr>
          <w:rFonts w:eastAsia="Times New Roman"/>
          <w:color w:val="000000"/>
          <w:sz w:val="27"/>
          <w:szCs w:val="27"/>
          <w:lang w:eastAsia="pl-PL"/>
        </w:rPr>
        <w:br/>
        <w:t>Termin otwarcia licytacji elektronicznej:</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t>Termin i warunki zamknięcia licytacji elektronicznej:</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t>Istotne dla stron postanowienia, które zostaną wprowadzone do treści zawieranej umowy w sprawie zamówienia publicznego, albo ogólne warunki umowy, albo wzór umowy:</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t>Wymagania dotyczące zabezpieczenia należytego wykonania umowy:</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color w:val="000000"/>
          <w:sz w:val="27"/>
          <w:szCs w:val="27"/>
          <w:lang w:eastAsia="pl-PL"/>
        </w:rPr>
        <w:br/>
        <w:t>Informacje dodatkowe:</w:t>
      </w:r>
    </w:p>
    <w:p w:rsidR="00CE4812" w:rsidRPr="00CE4812" w:rsidRDefault="00CE4812" w:rsidP="00CE4812">
      <w:pPr>
        <w:spacing w:line="450" w:lineRule="atLeast"/>
        <w:rPr>
          <w:rFonts w:eastAsia="Times New Roman"/>
          <w:color w:val="000000"/>
          <w:sz w:val="27"/>
          <w:szCs w:val="27"/>
          <w:lang w:eastAsia="pl-PL"/>
        </w:rPr>
      </w:pPr>
      <w:r w:rsidRPr="00CE4812">
        <w:rPr>
          <w:rFonts w:eastAsia="Times New Roman"/>
          <w:b/>
          <w:bCs/>
          <w:color w:val="000000"/>
          <w:sz w:val="27"/>
          <w:szCs w:val="27"/>
          <w:lang w:eastAsia="pl-PL"/>
        </w:rPr>
        <w:t>IV.5) ZMIANA UMOWY</w:t>
      </w:r>
      <w:r w:rsidRPr="00CE4812">
        <w:rPr>
          <w:rFonts w:eastAsia="Times New Roman"/>
          <w:color w:val="000000"/>
          <w:sz w:val="27"/>
          <w:szCs w:val="27"/>
          <w:lang w:eastAsia="pl-PL"/>
        </w:rPr>
        <w:br/>
      </w:r>
      <w:r w:rsidRPr="00CE4812">
        <w:rPr>
          <w:rFonts w:eastAsia="Times New Roman"/>
          <w:b/>
          <w:bCs/>
          <w:color w:val="000000"/>
          <w:sz w:val="27"/>
          <w:szCs w:val="27"/>
          <w:lang w:eastAsia="pl-PL"/>
        </w:rPr>
        <w:t>Przewiduje się istotne zmiany postanowień zawartej umowy w stosunku do treści oferty, na podstawie której dokonano wyboru wykonawcy:</w:t>
      </w:r>
      <w:r w:rsidRPr="00CE4812">
        <w:rPr>
          <w:rFonts w:eastAsia="Times New Roman"/>
          <w:color w:val="000000"/>
          <w:sz w:val="27"/>
          <w:szCs w:val="27"/>
          <w:lang w:eastAsia="pl-PL"/>
        </w:rPr>
        <w:t> Tak</w:t>
      </w:r>
      <w:r w:rsidRPr="00CE4812">
        <w:rPr>
          <w:rFonts w:eastAsia="Times New Roman"/>
          <w:color w:val="000000"/>
          <w:sz w:val="27"/>
          <w:szCs w:val="27"/>
          <w:lang w:eastAsia="pl-PL"/>
        </w:rPr>
        <w:br/>
        <w:t>Należy wskazać zakres, charakter zmian oraz warunki wprowadzenia zmian:</w:t>
      </w:r>
      <w:r w:rsidRPr="00CE4812">
        <w:rPr>
          <w:rFonts w:eastAsia="Times New Roman"/>
          <w:color w:val="000000"/>
          <w:sz w:val="27"/>
          <w:szCs w:val="27"/>
          <w:lang w:eastAsia="pl-PL"/>
        </w:rPr>
        <w:br/>
        <w:t xml:space="preserve">25.1. Zamawiający wymaga od wykonawcy którego oferta zostanie wybrana, aby zawarł z nim umowę w sprawie zamówienia publicznego na warunkach określonych we wzorze umowy stanowiącym załącznik nr 8 do SIWZ. 25.2. Zakres świadczenia wykonawcy wynikający z umowy jest tożsamy z jego zobowiązaniem zawartym w ofercie. 25.3. Zamawiający przewiduje w niniejszej SIWZ możliwość wprowadzenia zmian w zawartej umowie w postaci jednoznacznych postanowień umownych, które określają ich zakres w szczególności możliwość zmiany wysokości wynagrodzenia wykonawcy, i charakter oraz warunki wprowadzenia zmian. 25.4. Zakres, charakter oraz warunki wprowadzenia zmian w zawartej umowie. Zmiana postanowień Umowy w stosunku do treści oferty Wykonawcy jest </w:t>
      </w:r>
      <w:r w:rsidRPr="00CE4812">
        <w:rPr>
          <w:rFonts w:eastAsia="Times New Roman"/>
          <w:color w:val="000000"/>
          <w:sz w:val="27"/>
          <w:szCs w:val="27"/>
          <w:lang w:eastAsia="pl-PL"/>
        </w:rPr>
        <w:lastRenderedPageBreak/>
        <w:t xml:space="preserve">możliwa poprzez: a) zmianę sposobu wykonania przedmiotu Umowy, b) zmianę zakresu przedmiotu Umowy c) zmianę wynagrodzenia Wykonawcy lub d) zmianę terminu/terminów określonych w umowie, a zmiany dokonywane są w celu prawidłowej realizacji zadań objętych przedmiotem umowy i osiągnięcia zamierzonych przez Zamawiającego rezultatów/celów; Zmiana postanowień Umowy w stosunku do treści oferty Wykonawcy jest możliwa w sytuacji gdy: 25.4.1. nastąpi zmiana powszechnie obowiązujących przepisów prawa w zakresie mającym wpływ na realizację przedmiotu zamówienia powodująca, że realizacja przedmiotu Umowy w niezmienionej postaci stanie się niecelowa. Zmiana tych przepisów musi wywierać bezpośredni wpływ na realizację przedmiotu umowy i może prowadzić do modyfikacji wyłącznie tych zapisów umowy, do których się odnosi; 25.4.2. wystąpią uzasadnione przyczyny spowodowane czynnikami niezależnymi od Wykonawcy, które mają wpływ na jakość realizacji zamówienia/ uniemożliwiają realizację zamówienia w pierwotnie określony sposób; 25.4.3. konieczność wprowadzenia zmian postanowień Umowy w stosunku do treści oferty Wykonawcy będzie następstwem zmian wprowadzonych w: - umowach zawartych pomiędzy Zamawiającym, a inną niż Wykonawca stroną (w tym m.in. instytucjami nadzorującymi, pośredniczącymi, zarządzającymi, partnerami zaangażowanymi w realizację projektu w ramach, którego realizowane jest przedmiotowe zamówienie) - ustaleniach dokonanych między Zamawiającymi działającymi wspólnie o ile zmiany te będą miały bezpośredni wpływ na realizację umowy. Zmiany te mogą dotyczyć wyłącznie tych zapisów umowy, na który wpływ miały zmiany, o których mowa powyżej, m.in. zmiana może prowadzić do wydłużenia terminu realizacji umowy; 25.4.4.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 25.4.5. wystąpi konieczność zrealizowania jakiejkolwiek części usług, objętych przedmiotem Umowy, przy </w:t>
      </w:r>
      <w:r w:rsidRPr="00CE4812">
        <w:rPr>
          <w:rFonts w:eastAsia="Times New Roman"/>
          <w:color w:val="000000"/>
          <w:sz w:val="27"/>
          <w:szCs w:val="27"/>
          <w:lang w:eastAsia="pl-PL"/>
        </w:rPr>
        <w:lastRenderedPageBreak/>
        <w:t xml:space="preserve">zastosowaniu odmiennych rozwiązań technicznych, materiałowych lub technologicznych, gdyby zastosowanie przewidzianych rozwiązań groziło niewykonaniem lub wykonaniem nienależytym przedmiotu Umowy, 25.4.6. wystąpią okoliczności powodujące, że wykonanie umowy nie jest możliwe, czego nie można było przewidzieć w chwili zawarcia umowy; 25.4.7. zaistnieją inne okoliczności (np. prawne lub techniczne), skutkujące niemożliwością wykonania lub należytego wykonania Umowy, 25.4.8.wystąpi konieczność wprowadzenia zmian w przedmiocie umowy, polegająca na rezygnacji z określonego zakresu, o ile zmiana nie będzie miała wpływu na osiągnięcie celów zamówienia i jest uzasadniona celowością, gospodarnością lub obiektywną niemożnością realizacji zadania przewidzianego w ramach umowy. Zmiany w tym zakresie będą odbywały się na następujących zasadach: - zmiana przedmiotu umowy nastąpi w szczególności na podstawie danych uzyskanych z bieżącej działalności Zamawiającego, sprawozdawczości z realizacji zamówienia i działań kontrolnych prowadzonych przez Zamawiającego lub osób, działających w jego imieniu; - zmiana nie może prowadzić do zastępowania części przedmiotu zamówienia nowym. W przypadku zmiany umowy w takim zakresie dopuszczalne będą adekwatne zmiany w wynagrodzeniu Wykonawcy (przy zastosowaniu stawek wynikających ze złożonej przez Wykonawcę oferty); 25.4.9. wystąpi konieczność rezygnacji z wykonania części usług Zmiana postanowień Umowy w stosunku do treści oferty Wykonawcy jest możliwa poprzez ograniczenie zakresu usług przy jednoczesnym zmniejszeniu wynagrodzenia Wykonawcy na podstawie przeprowadzonej inwentaryzacji. Przewiduje się możliwość dokonania zmian w zawartej umowie, które prowadzą do podwyższenia wynagrodzenia za realizację przedmiotu zamówienia. 25.4.10.wystąpi konieczność rezygnacji z wykonania części usług lub zmiana ilości (np. wymienionych w pozycjach kosztorysu ofertowego i zbiorczego zestawienia wartości; 25.4.11.wystąpią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 25.4.12.wystąpią niemożliwe do </w:t>
      </w:r>
      <w:r w:rsidRPr="00CE4812">
        <w:rPr>
          <w:rFonts w:eastAsia="Times New Roman"/>
          <w:color w:val="000000"/>
          <w:sz w:val="27"/>
          <w:szCs w:val="27"/>
          <w:lang w:eastAsia="pl-PL"/>
        </w:rPr>
        <w:lastRenderedPageBreak/>
        <w:t xml:space="preserve">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 Inżyniera Kontraktu); 25.5. Ponadto przewiduje się możliwość dokonania zmian w zawartej umowie w sytuacji, gdy: 25.5.1. wystąpi konieczność wykonania robót dodatkowych lub zamiennych, które wstrzymują lub opóźniają realizację przedmiotu Umowy, o ile wykonywanie tych zamówień wpływa na termin wykonania zamówienia podstawowego; 25.5.2.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 25.5.3. Wykonawca rezygnuje z realizacji przedmiotu umowy za pomocą podwykonawcy, 25.5.4. wynikną rozbieżności lub niejasności w rozumieniu pojęć użytych w umowie i załącznikach, których nie można usunąć w inny sposób, a zmiana będzie umożliwiać usunięcie rozbieżności i doprecyzowanie umowy i załączników w celu jednoznacznej interpretacji ich zapisów przez strony. 25.5.5. procedura podpisania umowy przedłuży się ponad 60 dni licząc od terminu rozstrzygnięcia przetargu w sytuacji gdy termin wykonania został określony jako konkretny dzień kalendarzowy; 25.5.6. zaistnieje potrzeba dokonania zmiany nazwy zadania; 25.5.7. zaistnieje potrzeba dokonania zmian dotyczących osób zaangażowanych w realizację umowy, osób reprezentujących Strony (w szczególności choroba, wypadki losowe, zmiany organizacyjne). Powyższe okoliczności stanowią zakres, charakter oraz warunki wprowadzenia zmian w zawartej umowie o których mowa w art. 144 ust. 1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25.6.Nie stanowią zmiany umowy w rozumieniu art. 144 ust. 1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następujące zmiany: a) danych związanych z obsługą </w:t>
      </w:r>
      <w:proofErr w:type="spellStart"/>
      <w:r w:rsidRPr="00CE4812">
        <w:rPr>
          <w:rFonts w:eastAsia="Times New Roman"/>
          <w:color w:val="000000"/>
          <w:sz w:val="27"/>
          <w:szCs w:val="27"/>
          <w:lang w:eastAsia="pl-PL"/>
        </w:rPr>
        <w:t>administracyjno</w:t>
      </w:r>
      <w:proofErr w:type="spellEnd"/>
      <w:r w:rsidRPr="00CE4812">
        <w:rPr>
          <w:rFonts w:eastAsia="Times New Roman"/>
          <w:color w:val="000000"/>
          <w:sz w:val="27"/>
          <w:szCs w:val="27"/>
          <w:lang w:eastAsia="pl-PL"/>
        </w:rPr>
        <w:t xml:space="preserve"> </w:t>
      </w:r>
      <w:r w:rsidRPr="00CE4812">
        <w:rPr>
          <w:rFonts w:eastAsia="Times New Roman"/>
          <w:color w:val="000000"/>
          <w:sz w:val="27"/>
          <w:szCs w:val="27"/>
          <w:lang w:eastAsia="pl-PL"/>
        </w:rPr>
        <w:lastRenderedPageBreak/>
        <w:t xml:space="preserve">– organizacyjną Umowy, w szczególności zmiana numeru rachunku bankowego, b) danych teleadresowych, c) danych rejestrowych, numerów NIP, REGON, PESEL d) będące następstwem sukcesji uniwersalnej dotyczącej stron Umowy, e) zmiany Harmonogramu rzeczowo-finansowego przewidzianego w Umowie. f) Wynikające ze zmian organizacyjnych po stronie Zamawiającego lub Wykonawcy, w tym w szczególności w jego strukturze organizacyjnej. 25.7. Wszelkie zmiany i uzupełnienia Umowy wymagają uprzedniej akceptacji Stron i formy pisemnego aneksu, pod rygorem nieważności, muszą być dokonane przez umocowanych do tego przedstawicieli obu Stron. Podpisanie aneksu do umowy powinno być poprzedzone sporządzeniem protokołu konieczności zawierającego min. istotne okoliczności potwierdzające konieczność zawarcia aneksu oraz przedstawienie ewentualnych zmian w wynagrodzeniu umownym. 25.8. Do umów w sprawach zamówień publicznych stosuje się przepisy Kodeksu Cywilnego, jeżeli przepisy ustawy </w:t>
      </w:r>
      <w:proofErr w:type="spellStart"/>
      <w:r w:rsidRPr="00CE4812">
        <w:rPr>
          <w:rFonts w:eastAsia="Times New Roman"/>
          <w:color w:val="000000"/>
          <w:sz w:val="27"/>
          <w:szCs w:val="27"/>
          <w:lang w:eastAsia="pl-PL"/>
        </w:rPr>
        <w:t>Pzp</w:t>
      </w:r>
      <w:proofErr w:type="spellEnd"/>
      <w:r w:rsidRPr="00CE4812">
        <w:rPr>
          <w:rFonts w:eastAsia="Times New Roman"/>
          <w:color w:val="000000"/>
          <w:sz w:val="27"/>
          <w:szCs w:val="27"/>
          <w:lang w:eastAsia="pl-PL"/>
        </w:rPr>
        <w:t xml:space="preserve"> nie stanowią inaczej. 25.9. Umowa wymaga, pod rygorem nieważności, zachowania formy pisemnej, chyba że przepisy odrębne wymagają formy szczególnej.</w:t>
      </w:r>
      <w:r w:rsidRPr="00CE4812">
        <w:rPr>
          <w:rFonts w:eastAsia="Times New Roman"/>
          <w:color w:val="000000"/>
          <w:sz w:val="27"/>
          <w:szCs w:val="27"/>
          <w:lang w:eastAsia="pl-PL"/>
        </w:rPr>
        <w:br/>
      </w:r>
      <w:r w:rsidRPr="00CE4812">
        <w:rPr>
          <w:rFonts w:eastAsia="Times New Roman"/>
          <w:b/>
          <w:bCs/>
          <w:color w:val="000000"/>
          <w:sz w:val="27"/>
          <w:szCs w:val="27"/>
          <w:lang w:eastAsia="pl-PL"/>
        </w:rPr>
        <w:t>IV.6) INFORMACJE ADMINISTRACYJNE</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IV.6.1) Sposób udostępniania informacji o charakterze poufnym </w:t>
      </w:r>
      <w:r w:rsidRPr="00CE4812">
        <w:rPr>
          <w:rFonts w:eastAsia="Times New Roman"/>
          <w:i/>
          <w:iCs/>
          <w:color w:val="000000"/>
          <w:sz w:val="27"/>
          <w:szCs w:val="27"/>
          <w:lang w:eastAsia="pl-PL"/>
        </w:rPr>
        <w:t>(jeżeli dotyczy):</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Środki służące ochronie informacji o charakterze poufnym</w:t>
      </w:r>
      <w:r w:rsidRPr="00CE4812">
        <w:rPr>
          <w:rFonts w:eastAsia="Times New Roman"/>
          <w:color w:val="000000"/>
          <w:sz w:val="27"/>
          <w:szCs w:val="27"/>
          <w:lang w:eastAsia="pl-PL"/>
        </w:rPr>
        <w:br/>
      </w:r>
      <w:r w:rsidRPr="00CE4812">
        <w:rPr>
          <w:rFonts w:eastAsia="Times New Roman"/>
          <w:color w:val="000000"/>
          <w:sz w:val="27"/>
          <w:szCs w:val="27"/>
          <w:lang w:eastAsia="pl-PL"/>
        </w:rPr>
        <w:br/>
      </w:r>
      <w:r w:rsidRPr="00CE4812">
        <w:rPr>
          <w:rFonts w:eastAsia="Times New Roman"/>
          <w:b/>
          <w:bCs/>
          <w:color w:val="000000"/>
          <w:sz w:val="27"/>
          <w:szCs w:val="27"/>
          <w:lang w:eastAsia="pl-PL"/>
        </w:rPr>
        <w:t>IV.6.2) Termin składania ofert lub wniosków o dopuszczenie do udziału w postępowaniu:</w:t>
      </w:r>
      <w:r w:rsidRPr="00CE4812">
        <w:rPr>
          <w:rFonts w:eastAsia="Times New Roman"/>
          <w:color w:val="000000"/>
          <w:sz w:val="27"/>
          <w:szCs w:val="27"/>
          <w:lang w:eastAsia="pl-PL"/>
        </w:rPr>
        <w:br/>
        <w:t>Data: 2019-10-18, godzina: 10:00,</w:t>
      </w:r>
      <w:r w:rsidRPr="00CE4812">
        <w:rPr>
          <w:rFonts w:eastAsia="Times New Roman"/>
          <w:color w:val="000000"/>
          <w:sz w:val="27"/>
          <w:szCs w:val="27"/>
          <w:lang w:eastAsia="pl-PL"/>
        </w:rPr>
        <w:br/>
        <w:t>Skrócenie terminu składania wniosków, ze względu na pilną potrzebę udzielenia zamówienia (przetarg nieograniczony, przetarg ograniczony, negocjacje z ogłoszeniem):</w:t>
      </w:r>
      <w:r w:rsidRPr="00CE4812">
        <w:rPr>
          <w:rFonts w:eastAsia="Times New Roman"/>
          <w:color w:val="000000"/>
          <w:sz w:val="27"/>
          <w:szCs w:val="27"/>
          <w:lang w:eastAsia="pl-PL"/>
        </w:rPr>
        <w:br/>
      </w:r>
      <w:r w:rsidRPr="00CE4812">
        <w:rPr>
          <w:rFonts w:eastAsia="Times New Roman"/>
          <w:color w:val="000000"/>
          <w:sz w:val="27"/>
          <w:szCs w:val="27"/>
          <w:lang w:eastAsia="pl-PL"/>
        </w:rPr>
        <w:br/>
        <w:t>Wskazać powody:</w:t>
      </w:r>
      <w:r w:rsidRPr="00CE4812">
        <w:rPr>
          <w:rFonts w:eastAsia="Times New Roman"/>
          <w:color w:val="000000"/>
          <w:sz w:val="27"/>
          <w:szCs w:val="27"/>
          <w:lang w:eastAsia="pl-PL"/>
        </w:rPr>
        <w:br/>
      </w:r>
      <w:r w:rsidRPr="00CE4812">
        <w:rPr>
          <w:rFonts w:eastAsia="Times New Roman"/>
          <w:color w:val="000000"/>
          <w:sz w:val="27"/>
          <w:szCs w:val="27"/>
          <w:lang w:eastAsia="pl-PL"/>
        </w:rPr>
        <w:lastRenderedPageBreak/>
        <w:br/>
        <w:t>Język lub języki, w jakich mogą być sporządzane oferty lub wnioski o dopuszczenie do udziału w postępowaniu</w:t>
      </w:r>
      <w:r w:rsidRPr="00CE4812">
        <w:rPr>
          <w:rFonts w:eastAsia="Times New Roman"/>
          <w:color w:val="000000"/>
          <w:sz w:val="27"/>
          <w:szCs w:val="27"/>
          <w:lang w:eastAsia="pl-PL"/>
        </w:rPr>
        <w:br/>
        <w:t>&gt; język polski</w:t>
      </w:r>
      <w:r w:rsidRPr="00CE4812">
        <w:rPr>
          <w:rFonts w:eastAsia="Times New Roman"/>
          <w:color w:val="000000"/>
          <w:sz w:val="27"/>
          <w:szCs w:val="27"/>
          <w:lang w:eastAsia="pl-PL"/>
        </w:rPr>
        <w:br/>
      </w:r>
      <w:r w:rsidRPr="00CE4812">
        <w:rPr>
          <w:rFonts w:eastAsia="Times New Roman"/>
          <w:b/>
          <w:bCs/>
          <w:color w:val="000000"/>
          <w:sz w:val="27"/>
          <w:szCs w:val="27"/>
          <w:lang w:eastAsia="pl-PL"/>
        </w:rPr>
        <w:t>IV.6.3) Termin związania ofertą: </w:t>
      </w:r>
      <w:r w:rsidRPr="00CE4812">
        <w:rPr>
          <w:rFonts w:eastAsia="Times New Roman"/>
          <w:color w:val="000000"/>
          <w:sz w:val="27"/>
          <w:szCs w:val="27"/>
          <w:lang w:eastAsia="pl-PL"/>
        </w:rPr>
        <w:t>do: okres w dniach: 30 (od ostatecznego terminu składania ofert)</w:t>
      </w:r>
      <w:r w:rsidRPr="00CE4812">
        <w:rPr>
          <w:rFonts w:eastAsia="Times New Roman"/>
          <w:color w:val="000000"/>
          <w:sz w:val="27"/>
          <w:szCs w:val="27"/>
          <w:lang w:eastAsia="pl-PL"/>
        </w:rPr>
        <w:br/>
      </w:r>
      <w:r w:rsidRPr="00CE4812">
        <w:rPr>
          <w:rFonts w:eastAsia="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4812">
        <w:rPr>
          <w:rFonts w:eastAsia="Times New Roman"/>
          <w:color w:val="000000"/>
          <w:sz w:val="27"/>
          <w:szCs w:val="27"/>
          <w:lang w:eastAsia="pl-PL"/>
        </w:rPr>
        <w:t> Nie</w:t>
      </w:r>
      <w:r w:rsidRPr="00CE4812">
        <w:rPr>
          <w:rFonts w:eastAsia="Times New Roman"/>
          <w:color w:val="000000"/>
          <w:sz w:val="27"/>
          <w:szCs w:val="27"/>
          <w:lang w:eastAsia="pl-PL"/>
        </w:rPr>
        <w:br/>
      </w:r>
      <w:r w:rsidRPr="00CE4812">
        <w:rPr>
          <w:rFonts w:eastAsia="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4812">
        <w:rPr>
          <w:rFonts w:eastAsia="Times New Roman"/>
          <w:color w:val="000000"/>
          <w:sz w:val="27"/>
          <w:szCs w:val="27"/>
          <w:lang w:eastAsia="pl-PL"/>
        </w:rPr>
        <w:t> Nie</w:t>
      </w:r>
      <w:bookmarkStart w:id="0" w:name="_GoBack"/>
      <w:bookmarkEnd w:id="0"/>
      <w:r w:rsidRPr="00CE4812">
        <w:rPr>
          <w:rFonts w:eastAsia="Times New Roman"/>
          <w:color w:val="000000"/>
          <w:sz w:val="27"/>
          <w:szCs w:val="27"/>
          <w:lang w:eastAsia="pl-PL"/>
        </w:rPr>
        <w:br/>
      </w:r>
      <w:r w:rsidRPr="00CE4812">
        <w:rPr>
          <w:rFonts w:eastAsia="Times New Roman"/>
          <w:b/>
          <w:bCs/>
          <w:color w:val="000000"/>
          <w:sz w:val="27"/>
          <w:szCs w:val="27"/>
          <w:lang w:eastAsia="pl-PL"/>
        </w:rPr>
        <w:t>IV.6.6) Informacje dodatkowe:</w:t>
      </w:r>
      <w:r w:rsidRPr="00CE4812">
        <w:rPr>
          <w:rFonts w:eastAsia="Times New Roman"/>
          <w:color w:val="000000"/>
          <w:sz w:val="27"/>
          <w:szCs w:val="27"/>
          <w:lang w:eastAsia="pl-PL"/>
        </w:rPr>
        <w:br/>
      </w:r>
    </w:p>
    <w:p w:rsidR="00CE4812" w:rsidRPr="00CE4812" w:rsidRDefault="00CE4812" w:rsidP="00CE4812">
      <w:pPr>
        <w:spacing w:line="450" w:lineRule="atLeast"/>
        <w:jc w:val="center"/>
        <w:rPr>
          <w:rFonts w:eastAsia="Times New Roman"/>
          <w:b/>
          <w:bCs/>
          <w:color w:val="000000"/>
          <w:sz w:val="36"/>
          <w:szCs w:val="36"/>
          <w:lang w:eastAsia="pl-PL"/>
        </w:rPr>
      </w:pPr>
      <w:r w:rsidRPr="00CE4812">
        <w:rPr>
          <w:rFonts w:eastAsia="Times New Roman"/>
          <w:b/>
          <w:bCs/>
          <w:color w:val="000000"/>
          <w:sz w:val="36"/>
          <w:szCs w:val="36"/>
          <w:u w:val="single"/>
          <w:lang w:eastAsia="pl-PL"/>
        </w:rPr>
        <w:t>ZAŁĄCZNIK I - INFORMACJE DOTYCZĄCE OFERT CZĘŚCIOWYCH</w:t>
      </w:r>
    </w:p>
    <w:p w:rsidR="00CE4812" w:rsidRPr="00CE4812" w:rsidRDefault="00CE4812" w:rsidP="00CE4812">
      <w:pPr>
        <w:spacing w:line="450" w:lineRule="atLeast"/>
        <w:rPr>
          <w:rFonts w:eastAsia="Times New Roman"/>
          <w:color w:val="000000"/>
          <w:sz w:val="27"/>
          <w:szCs w:val="27"/>
          <w:lang w:eastAsia="pl-PL"/>
        </w:rPr>
      </w:pPr>
    </w:p>
    <w:p w:rsidR="00CE4812" w:rsidRPr="00CE4812" w:rsidRDefault="00CE4812" w:rsidP="00CE4812">
      <w:pPr>
        <w:spacing w:line="450" w:lineRule="atLeast"/>
        <w:rPr>
          <w:rFonts w:eastAsia="Times New Roman"/>
          <w:color w:val="000000"/>
          <w:sz w:val="27"/>
          <w:szCs w:val="27"/>
          <w:lang w:eastAsia="pl-PL"/>
        </w:rPr>
      </w:pPr>
    </w:p>
    <w:p w:rsidR="00CE4812" w:rsidRPr="00CE4812" w:rsidRDefault="00CE4812" w:rsidP="00CE4812">
      <w:pPr>
        <w:spacing w:after="270" w:line="450" w:lineRule="atLeast"/>
        <w:rPr>
          <w:rFonts w:eastAsia="Times New Roman"/>
          <w:color w:val="000000"/>
          <w:sz w:val="27"/>
          <w:szCs w:val="27"/>
          <w:lang w:eastAsia="pl-PL"/>
        </w:rPr>
      </w:pPr>
    </w:p>
    <w:p w:rsidR="00CE4812" w:rsidRPr="00CE4812" w:rsidRDefault="00CE4812" w:rsidP="00CE4812">
      <w:pPr>
        <w:spacing w:line="240" w:lineRule="auto"/>
        <w:rPr>
          <w:rFonts w:eastAsia="Times New Roman"/>
          <w:szCs w:val="24"/>
          <w:lang w:eastAsia="pl-PL"/>
        </w:rPr>
      </w:pPr>
      <w:r w:rsidRPr="00CE4812">
        <w:rPr>
          <w:rFonts w:eastAsia="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CE4812" w:rsidRPr="00CE4812" w:rsidTr="00CE4812">
        <w:trPr>
          <w:tblCellSpacing w:w="15" w:type="dxa"/>
        </w:trPr>
        <w:tc>
          <w:tcPr>
            <w:tcW w:w="0" w:type="auto"/>
            <w:vAlign w:val="center"/>
            <w:hideMark/>
          </w:tcPr>
          <w:p w:rsidR="00CE4812" w:rsidRPr="00CE4812" w:rsidRDefault="00CE4812" w:rsidP="00CE4812">
            <w:pPr>
              <w:spacing w:line="240" w:lineRule="auto"/>
              <w:rPr>
                <w:rFonts w:eastAsia="Times New Roman"/>
                <w:color w:val="000000"/>
                <w:sz w:val="27"/>
                <w:szCs w:val="27"/>
                <w:lang w:eastAsia="pl-PL"/>
              </w:rPr>
            </w:pPr>
            <w:r w:rsidRPr="00CE4812">
              <w:rPr>
                <w:rFonts w:eastAsia="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rsidR="00845B28" w:rsidRDefault="00845B28"/>
    <w:sectPr w:rsidR="00845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BB"/>
    <w:rsid w:val="00100CBB"/>
    <w:rsid w:val="00845B28"/>
    <w:rsid w:val="00CE4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66DB3-C493-44D8-85DE-1B23B8E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34953">
      <w:bodyDiv w:val="1"/>
      <w:marLeft w:val="0"/>
      <w:marRight w:val="0"/>
      <w:marTop w:val="0"/>
      <w:marBottom w:val="0"/>
      <w:divBdr>
        <w:top w:val="none" w:sz="0" w:space="0" w:color="auto"/>
        <w:left w:val="none" w:sz="0" w:space="0" w:color="auto"/>
        <w:bottom w:val="none" w:sz="0" w:space="0" w:color="auto"/>
        <w:right w:val="none" w:sz="0" w:space="0" w:color="auto"/>
      </w:divBdr>
      <w:divsChild>
        <w:div w:id="842746158">
          <w:marLeft w:val="0"/>
          <w:marRight w:val="0"/>
          <w:marTop w:val="0"/>
          <w:marBottom w:val="0"/>
          <w:divBdr>
            <w:top w:val="none" w:sz="0" w:space="0" w:color="auto"/>
            <w:left w:val="none" w:sz="0" w:space="0" w:color="auto"/>
            <w:bottom w:val="none" w:sz="0" w:space="0" w:color="auto"/>
            <w:right w:val="none" w:sz="0" w:space="0" w:color="auto"/>
          </w:divBdr>
          <w:divsChild>
            <w:div w:id="1212571549">
              <w:marLeft w:val="0"/>
              <w:marRight w:val="0"/>
              <w:marTop w:val="0"/>
              <w:marBottom w:val="0"/>
              <w:divBdr>
                <w:top w:val="none" w:sz="0" w:space="0" w:color="auto"/>
                <w:left w:val="none" w:sz="0" w:space="0" w:color="auto"/>
                <w:bottom w:val="none" w:sz="0" w:space="0" w:color="auto"/>
                <w:right w:val="none" w:sz="0" w:space="0" w:color="auto"/>
              </w:divBdr>
            </w:div>
            <w:div w:id="530800736">
              <w:marLeft w:val="0"/>
              <w:marRight w:val="0"/>
              <w:marTop w:val="0"/>
              <w:marBottom w:val="0"/>
              <w:divBdr>
                <w:top w:val="none" w:sz="0" w:space="0" w:color="auto"/>
                <w:left w:val="none" w:sz="0" w:space="0" w:color="auto"/>
                <w:bottom w:val="none" w:sz="0" w:space="0" w:color="auto"/>
                <w:right w:val="none" w:sz="0" w:space="0" w:color="auto"/>
              </w:divBdr>
            </w:div>
            <w:div w:id="1042830976">
              <w:marLeft w:val="0"/>
              <w:marRight w:val="0"/>
              <w:marTop w:val="0"/>
              <w:marBottom w:val="0"/>
              <w:divBdr>
                <w:top w:val="none" w:sz="0" w:space="0" w:color="auto"/>
                <w:left w:val="none" w:sz="0" w:space="0" w:color="auto"/>
                <w:bottom w:val="none" w:sz="0" w:space="0" w:color="auto"/>
                <w:right w:val="none" w:sz="0" w:space="0" w:color="auto"/>
              </w:divBdr>
              <w:divsChild>
                <w:div w:id="1850290301">
                  <w:marLeft w:val="0"/>
                  <w:marRight w:val="0"/>
                  <w:marTop w:val="0"/>
                  <w:marBottom w:val="0"/>
                  <w:divBdr>
                    <w:top w:val="none" w:sz="0" w:space="0" w:color="auto"/>
                    <w:left w:val="none" w:sz="0" w:space="0" w:color="auto"/>
                    <w:bottom w:val="none" w:sz="0" w:space="0" w:color="auto"/>
                    <w:right w:val="none" w:sz="0" w:space="0" w:color="auto"/>
                  </w:divBdr>
                </w:div>
              </w:divsChild>
            </w:div>
            <w:div w:id="173765064">
              <w:marLeft w:val="0"/>
              <w:marRight w:val="0"/>
              <w:marTop w:val="0"/>
              <w:marBottom w:val="0"/>
              <w:divBdr>
                <w:top w:val="none" w:sz="0" w:space="0" w:color="auto"/>
                <w:left w:val="none" w:sz="0" w:space="0" w:color="auto"/>
                <w:bottom w:val="none" w:sz="0" w:space="0" w:color="auto"/>
                <w:right w:val="none" w:sz="0" w:space="0" w:color="auto"/>
              </w:divBdr>
              <w:divsChild>
                <w:div w:id="196240578">
                  <w:marLeft w:val="0"/>
                  <w:marRight w:val="0"/>
                  <w:marTop w:val="0"/>
                  <w:marBottom w:val="0"/>
                  <w:divBdr>
                    <w:top w:val="none" w:sz="0" w:space="0" w:color="auto"/>
                    <w:left w:val="none" w:sz="0" w:space="0" w:color="auto"/>
                    <w:bottom w:val="none" w:sz="0" w:space="0" w:color="auto"/>
                    <w:right w:val="none" w:sz="0" w:space="0" w:color="auto"/>
                  </w:divBdr>
                </w:div>
              </w:divsChild>
            </w:div>
            <w:div w:id="2029986687">
              <w:marLeft w:val="0"/>
              <w:marRight w:val="0"/>
              <w:marTop w:val="0"/>
              <w:marBottom w:val="0"/>
              <w:divBdr>
                <w:top w:val="none" w:sz="0" w:space="0" w:color="auto"/>
                <w:left w:val="none" w:sz="0" w:space="0" w:color="auto"/>
                <w:bottom w:val="none" w:sz="0" w:space="0" w:color="auto"/>
                <w:right w:val="none" w:sz="0" w:space="0" w:color="auto"/>
              </w:divBdr>
              <w:divsChild>
                <w:div w:id="592708627">
                  <w:marLeft w:val="0"/>
                  <w:marRight w:val="0"/>
                  <w:marTop w:val="0"/>
                  <w:marBottom w:val="0"/>
                  <w:divBdr>
                    <w:top w:val="none" w:sz="0" w:space="0" w:color="auto"/>
                    <w:left w:val="none" w:sz="0" w:space="0" w:color="auto"/>
                    <w:bottom w:val="none" w:sz="0" w:space="0" w:color="auto"/>
                    <w:right w:val="none" w:sz="0" w:space="0" w:color="auto"/>
                  </w:divBdr>
                </w:div>
                <w:div w:id="1732849042">
                  <w:marLeft w:val="0"/>
                  <w:marRight w:val="0"/>
                  <w:marTop w:val="0"/>
                  <w:marBottom w:val="0"/>
                  <w:divBdr>
                    <w:top w:val="none" w:sz="0" w:space="0" w:color="auto"/>
                    <w:left w:val="none" w:sz="0" w:space="0" w:color="auto"/>
                    <w:bottom w:val="none" w:sz="0" w:space="0" w:color="auto"/>
                    <w:right w:val="none" w:sz="0" w:space="0" w:color="auto"/>
                  </w:divBdr>
                </w:div>
                <w:div w:id="1529564802">
                  <w:marLeft w:val="0"/>
                  <w:marRight w:val="0"/>
                  <w:marTop w:val="0"/>
                  <w:marBottom w:val="0"/>
                  <w:divBdr>
                    <w:top w:val="none" w:sz="0" w:space="0" w:color="auto"/>
                    <w:left w:val="none" w:sz="0" w:space="0" w:color="auto"/>
                    <w:bottom w:val="none" w:sz="0" w:space="0" w:color="auto"/>
                    <w:right w:val="none" w:sz="0" w:space="0" w:color="auto"/>
                  </w:divBdr>
                </w:div>
                <w:div w:id="2010868303">
                  <w:marLeft w:val="0"/>
                  <w:marRight w:val="0"/>
                  <w:marTop w:val="0"/>
                  <w:marBottom w:val="0"/>
                  <w:divBdr>
                    <w:top w:val="none" w:sz="0" w:space="0" w:color="auto"/>
                    <w:left w:val="none" w:sz="0" w:space="0" w:color="auto"/>
                    <w:bottom w:val="none" w:sz="0" w:space="0" w:color="auto"/>
                    <w:right w:val="none" w:sz="0" w:space="0" w:color="auto"/>
                  </w:divBdr>
                </w:div>
              </w:divsChild>
            </w:div>
            <w:div w:id="1341815376">
              <w:marLeft w:val="0"/>
              <w:marRight w:val="0"/>
              <w:marTop w:val="0"/>
              <w:marBottom w:val="0"/>
              <w:divBdr>
                <w:top w:val="none" w:sz="0" w:space="0" w:color="auto"/>
                <w:left w:val="none" w:sz="0" w:space="0" w:color="auto"/>
                <w:bottom w:val="none" w:sz="0" w:space="0" w:color="auto"/>
                <w:right w:val="none" w:sz="0" w:space="0" w:color="auto"/>
              </w:divBdr>
              <w:divsChild>
                <w:div w:id="1513257606">
                  <w:marLeft w:val="0"/>
                  <w:marRight w:val="0"/>
                  <w:marTop w:val="0"/>
                  <w:marBottom w:val="0"/>
                  <w:divBdr>
                    <w:top w:val="none" w:sz="0" w:space="0" w:color="auto"/>
                    <w:left w:val="none" w:sz="0" w:space="0" w:color="auto"/>
                    <w:bottom w:val="none" w:sz="0" w:space="0" w:color="auto"/>
                    <w:right w:val="none" w:sz="0" w:space="0" w:color="auto"/>
                  </w:divBdr>
                </w:div>
                <w:div w:id="371686485">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1412314321">
                  <w:marLeft w:val="0"/>
                  <w:marRight w:val="0"/>
                  <w:marTop w:val="0"/>
                  <w:marBottom w:val="0"/>
                  <w:divBdr>
                    <w:top w:val="none" w:sz="0" w:space="0" w:color="auto"/>
                    <w:left w:val="none" w:sz="0" w:space="0" w:color="auto"/>
                    <w:bottom w:val="none" w:sz="0" w:space="0" w:color="auto"/>
                    <w:right w:val="none" w:sz="0" w:space="0" w:color="auto"/>
                  </w:divBdr>
                </w:div>
                <w:div w:id="1418290751">
                  <w:marLeft w:val="0"/>
                  <w:marRight w:val="0"/>
                  <w:marTop w:val="0"/>
                  <w:marBottom w:val="0"/>
                  <w:divBdr>
                    <w:top w:val="none" w:sz="0" w:space="0" w:color="auto"/>
                    <w:left w:val="none" w:sz="0" w:space="0" w:color="auto"/>
                    <w:bottom w:val="none" w:sz="0" w:space="0" w:color="auto"/>
                    <w:right w:val="none" w:sz="0" w:space="0" w:color="auto"/>
                  </w:divBdr>
                </w:div>
                <w:div w:id="597644161">
                  <w:marLeft w:val="0"/>
                  <w:marRight w:val="0"/>
                  <w:marTop w:val="0"/>
                  <w:marBottom w:val="0"/>
                  <w:divBdr>
                    <w:top w:val="none" w:sz="0" w:space="0" w:color="auto"/>
                    <w:left w:val="none" w:sz="0" w:space="0" w:color="auto"/>
                    <w:bottom w:val="none" w:sz="0" w:space="0" w:color="auto"/>
                    <w:right w:val="none" w:sz="0" w:space="0" w:color="auto"/>
                  </w:divBdr>
                </w:div>
                <w:div w:id="667440930">
                  <w:marLeft w:val="0"/>
                  <w:marRight w:val="0"/>
                  <w:marTop w:val="0"/>
                  <w:marBottom w:val="0"/>
                  <w:divBdr>
                    <w:top w:val="none" w:sz="0" w:space="0" w:color="auto"/>
                    <w:left w:val="none" w:sz="0" w:space="0" w:color="auto"/>
                    <w:bottom w:val="none" w:sz="0" w:space="0" w:color="auto"/>
                    <w:right w:val="none" w:sz="0" w:space="0" w:color="auto"/>
                  </w:divBdr>
                </w:div>
              </w:divsChild>
            </w:div>
            <w:div w:id="1874153641">
              <w:marLeft w:val="0"/>
              <w:marRight w:val="0"/>
              <w:marTop w:val="0"/>
              <w:marBottom w:val="0"/>
              <w:divBdr>
                <w:top w:val="none" w:sz="0" w:space="0" w:color="auto"/>
                <w:left w:val="none" w:sz="0" w:space="0" w:color="auto"/>
                <w:bottom w:val="none" w:sz="0" w:space="0" w:color="auto"/>
                <w:right w:val="none" w:sz="0" w:space="0" w:color="auto"/>
              </w:divBdr>
              <w:divsChild>
                <w:div w:id="120224131">
                  <w:marLeft w:val="0"/>
                  <w:marRight w:val="0"/>
                  <w:marTop w:val="0"/>
                  <w:marBottom w:val="0"/>
                  <w:divBdr>
                    <w:top w:val="none" w:sz="0" w:space="0" w:color="auto"/>
                    <w:left w:val="none" w:sz="0" w:space="0" w:color="auto"/>
                    <w:bottom w:val="none" w:sz="0" w:space="0" w:color="auto"/>
                    <w:right w:val="none" w:sz="0" w:space="0" w:color="auto"/>
                  </w:divBdr>
                </w:div>
                <w:div w:id="1011759741">
                  <w:marLeft w:val="0"/>
                  <w:marRight w:val="0"/>
                  <w:marTop w:val="0"/>
                  <w:marBottom w:val="0"/>
                  <w:divBdr>
                    <w:top w:val="none" w:sz="0" w:space="0" w:color="auto"/>
                    <w:left w:val="none" w:sz="0" w:space="0" w:color="auto"/>
                    <w:bottom w:val="none" w:sz="0" w:space="0" w:color="auto"/>
                    <w:right w:val="none" w:sz="0" w:space="0" w:color="auto"/>
                  </w:divBdr>
                </w:div>
              </w:divsChild>
            </w:div>
            <w:div w:id="1675061970">
              <w:marLeft w:val="0"/>
              <w:marRight w:val="0"/>
              <w:marTop w:val="0"/>
              <w:marBottom w:val="0"/>
              <w:divBdr>
                <w:top w:val="none" w:sz="0" w:space="0" w:color="auto"/>
                <w:left w:val="none" w:sz="0" w:space="0" w:color="auto"/>
                <w:bottom w:val="none" w:sz="0" w:space="0" w:color="auto"/>
                <w:right w:val="none" w:sz="0" w:space="0" w:color="auto"/>
              </w:divBdr>
              <w:divsChild>
                <w:div w:id="1966040387">
                  <w:marLeft w:val="0"/>
                  <w:marRight w:val="0"/>
                  <w:marTop w:val="0"/>
                  <w:marBottom w:val="0"/>
                  <w:divBdr>
                    <w:top w:val="none" w:sz="0" w:space="0" w:color="auto"/>
                    <w:left w:val="none" w:sz="0" w:space="0" w:color="auto"/>
                    <w:bottom w:val="none" w:sz="0" w:space="0" w:color="auto"/>
                    <w:right w:val="none" w:sz="0" w:space="0" w:color="auto"/>
                  </w:divBdr>
                </w:div>
                <w:div w:id="1869024183">
                  <w:marLeft w:val="0"/>
                  <w:marRight w:val="0"/>
                  <w:marTop w:val="0"/>
                  <w:marBottom w:val="0"/>
                  <w:divBdr>
                    <w:top w:val="none" w:sz="0" w:space="0" w:color="auto"/>
                    <w:left w:val="none" w:sz="0" w:space="0" w:color="auto"/>
                    <w:bottom w:val="none" w:sz="0" w:space="0" w:color="auto"/>
                    <w:right w:val="none" w:sz="0" w:space="0" w:color="auto"/>
                  </w:divBdr>
                </w:div>
                <w:div w:id="99448856">
                  <w:marLeft w:val="0"/>
                  <w:marRight w:val="0"/>
                  <w:marTop w:val="0"/>
                  <w:marBottom w:val="0"/>
                  <w:divBdr>
                    <w:top w:val="none" w:sz="0" w:space="0" w:color="auto"/>
                    <w:left w:val="none" w:sz="0" w:space="0" w:color="auto"/>
                    <w:bottom w:val="none" w:sz="0" w:space="0" w:color="auto"/>
                    <w:right w:val="none" w:sz="0" w:space="0" w:color="auto"/>
                  </w:divBdr>
                </w:div>
                <w:div w:id="1454329584">
                  <w:marLeft w:val="0"/>
                  <w:marRight w:val="0"/>
                  <w:marTop w:val="0"/>
                  <w:marBottom w:val="0"/>
                  <w:divBdr>
                    <w:top w:val="none" w:sz="0" w:space="0" w:color="auto"/>
                    <w:left w:val="none" w:sz="0" w:space="0" w:color="auto"/>
                    <w:bottom w:val="none" w:sz="0" w:space="0" w:color="auto"/>
                    <w:right w:val="none" w:sz="0" w:space="0" w:color="auto"/>
                  </w:divBdr>
                </w:div>
                <w:div w:id="1567765059">
                  <w:marLeft w:val="0"/>
                  <w:marRight w:val="0"/>
                  <w:marTop w:val="0"/>
                  <w:marBottom w:val="0"/>
                  <w:divBdr>
                    <w:top w:val="none" w:sz="0" w:space="0" w:color="auto"/>
                    <w:left w:val="none" w:sz="0" w:space="0" w:color="auto"/>
                    <w:bottom w:val="none" w:sz="0" w:space="0" w:color="auto"/>
                    <w:right w:val="none" w:sz="0" w:space="0" w:color="auto"/>
                  </w:divBdr>
                </w:div>
                <w:div w:id="1561986037">
                  <w:marLeft w:val="0"/>
                  <w:marRight w:val="0"/>
                  <w:marTop w:val="0"/>
                  <w:marBottom w:val="0"/>
                  <w:divBdr>
                    <w:top w:val="none" w:sz="0" w:space="0" w:color="auto"/>
                    <w:left w:val="none" w:sz="0" w:space="0" w:color="auto"/>
                    <w:bottom w:val="none" w:sz="0" w:space="0" w:color="auto"/>
                    <w:right w:val="none" w:sz="0" w:space="0" w:color="auto"/>
                  </w:divBdr>
                </w:div>
              </w:divsChild>
            </w:div>
            <w:div w:id="1968195241">
              <w:marLeft w:val="0"/>
              <w:marRight w:val="0"/>
              <w:marTop w:val="0"/>
              <w:marBottom w:val="0"/>
              <w:divBdr>
                <w:top w:val="none" w:sz="0" w:space="0" w:color="auto"/>
                <w:left w:val="none" w:sz="0" w:space="0" w:color="auto"/>
                <w:bottom w:val="none" w:sz="0" w:space="0" w:color="auto"/>
                <w:right w:val="none" w:sz="0" w:space="0" w:color="auto"/>
              </w:divBdr>
              <w:divsChild>
                <w:div w:id="500893475">
                  <w:marLeft w:val="0"/>
                  <w:marRight w:val="0"/>
                  <w:marTop w:val="0"/>
                  <w:marBottom w:val="0"/>
                  <w:divBdr>
                    <w:top w:val="none" w:sz="0" w:space="0" w:color="auto"/>
                    <w:left w:val="none" w:sz="0" w:space="0" w:color="auto"/>
                    <w:bottom w:val="none" w:sz="0" w:space="0" w:color="auto"/>
                    <w:right w:val="none" w:sz="0" w:space="0" w:color="auto"/>
                  </w:divBdr>
                </w:div>
                <w:div w:id="1549025808">
                  <w:marLeft w:val="0"/>
                  <w:marRight w:val="0"/>
                  <w:marTop w:val="0"/>
                  <w:marBottom w:val="0"/>
                  <w:divBdr>
                    <w:top w:val="none" w:sz="0" w:space="0" w:color="auto"/>
                    <w:left w:val="none" w:sz="0" w:space="0" w:color="auto"/>
                    <w:bottom w:val="none" w:sz="0" w:space="0" w:color="auto"/>
                    <w:right w:val="none" w:sz="0" w:space="0" w:color="auto"/>
                  </w:divBdr>
                </w:div>
                <w:div w:id="71972801">
                  <w:marLeft w:val="0"/>
                  <w:marRight w:val="0"/>
                  <w:marTop w:val="0"/>
                  <w:marBottom w:val="0"/>
                  <w:divBdr>
                    <w:top w:val="none" w:sz="0" w:space="0" w:color="auto"/>
                    <w:left w:val="none" w:sz="0" w:space="0" w:color="auto"/>
                    <w:bottom w:val="none" w:sz="0" w:space="0" w:color="auto"/>
                    <w:right w:val="none" w:sz="0" w:space="0" w:color="auto"/>
                  </w:divBdr>
                </w:div>
                <w:div w:id="2093239755">
                  <w:marLeft w:val="0"/>
                  <w:marRight w:val="0"/>
                  <w:marTop w:val="0"/>
                  <w:marBottom w:val="0"/>
                  <w:divBdr>
                    <w:top w:val="none" w:sz="0" w:space="0" w:color="auto"/>
                    <w:left w:val="none" w:sz="0" w:space="0" w:color="auto"/>
                    <w:bottom w:val="none" w:sz="0" w:space="0" w:color="auto"/>
                    <w:right w:val="none" w:sz="0" w:space="0" w:color="auto"/>
                  </w:divBdr>
                </w:div>
                <w:div w:id="218445314">
                  <w:marLeft w:val="0"/>
                  <w:marRight w:val="0"/>
                  <w:marTop w:val="0"/>
                  <w:marBottom w:val="0"/>
                  <w:divBdr>
                    <w:top w:val="none" w:sz="0" w:space="0" w:color="auto"/>
                    <w:left w:val="none" w:sz="0" w:space="0" w:color="auto"/>
                    <w:bottom w:val="none" w:sz="0" w:space="0" w:color="auto"/>
                    <w:right w:val="none" w:sz="0" w:space="0" w:color="auto"/>
                  </w:divBdr>
                </w:div>
                <w:div w:id="2136677793">
                  <w:marLeft w:val="0"/>
                  <w:marRight w:val="0"/>
                  <w:marTop w:val="0"/>
                  <w:marBottom w:val="0"/>
                  <w:divBdr>
                    <w:top w:val="none" w:sz="0" w:space="0" w:color="auto"/>
                    <w:left w:val="none" w:sz="0" w:space="0" w:color="auto"/>
                    <w:bottom w:val="none" w:sz="0" w:space="0" w:color="auto"/>
                    <w:right w:val="none" w:sz="0" w:space="0" w:color="auto"/>
                  </w:divBdr>
                </w:div>
                <w:div w:id="780756867">
                  <w:marLeft w:val="0"/>
                  <w:marRight w:val="0"/>
                  <w:marTop w:val="0"/>
                  <w:marBottom w:val="0"/>
                  <w:divBdr>
                    <w:top w:val="none" w:sz="0" w:space="0" w:color="auto"/>
                    <w:left w:val="none" w:sz="0" w:space="0" w:color="auto"/>
                    <w:bottom w:val="none" w:sz="0" w:space="0" w:color="auto"/>
                    <w:right w:val="none" w:sz="0" w:space="0" w:color="auto"/>
                  </w:divBdr>
                </w:div>
                <w:div w:id="898594297">
                  <w:marLeft w:val="0"/>
                  <w:marRight w:val="0"/>
                  <w:marTop w:val="0"/>
                  <w:marBottom w:val="0"/>
                  <w:divBdr>
                    <w:top w:val="none" w:sz="0" w:space="0" w:color="auto"/>
                    <w:left w:val="none" w:sz="0" w:space="0" w:color="auto"/>
                    <w:bottom w:val="none" w:sz="0" w:space="0" w:color="auto"/>
                    <w:right w:val="none" w:sz="0" w:space="0" w:color="auto"/>
                  </w:divBdr>
                </w:div>
              </w:divsChild>
            </w:div>
            <w:div w:id="17413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6959</Words>
  <Characters>41756</Characters>
  <Application>Microsoft Office Word</Application>
  <DocSecurity>0</DocSecurity>
  <Lines>347</Lines>
  <Paragraphs>97</Paragraphs>
  <ScaleCrop>false</ScaleCrop>
  <Company/>
  <LinksUpToDate>false</LinksUpToDate>
  <CharactersWithSpaces>48618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2019-10-03T12:18:00Z</dcterms:created>
  <dcterms:modified xsi:type="dcterms:W3CDTF">2019-10-03T12:19:00Z</dcterms:modified>
</cp:coreProperties>
</file>